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1534F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248CC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CF297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A248C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8153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47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8153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CF29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июл</w:t>
      </w:r>
      <w:r w:rsidR="00A248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81534F">
        <w:rPr>
          <w:rFonts w:ascii="Times New Roman" w:hAnsi="Times New Roman" w:cs="Times New Roman"/>
          <w:sz w:val="20"/>
          <w:szCs w:val="20"/>
        </w:rPr>
        <w:t>Дрожжина Анна Владимировна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81534F">
        <w:rPr>
          <w:rFonts w:ascii="Times New Roman" w:hAnsi="Times New Roman" w:cs="Times New Roman"/>
          <w:sz w:val="20"/>
          <w:szCs w:val="20"/>
        </w:rPr>
        <w:t xml:space="preserve">400-010 </w:t>
      </w:r>
      <w:proofErr w:type="spellStart"/>
      <w:r w:rsidR="0081534F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81534F">
        <w:rPr>
          <w:rFonts w:ascii="Times New Roman" w:hAnsi="Times New Roman" w:cs="Times New Roman"/>
          <w:sz w:val="20"/>
          <w:szCs w:val="20"/>
        </w:rPr>
        <w:t>. 111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8153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</w:t>
      </w:r>
      <w:r w:rsidR="0081534F" w:rsidRPr="0081534F">
        <w:rPr>
          <w:rFonts w:ascii="Times New Roman" w:hAnsi="Times New Roman" w:cs="Times New Roman"/>
          <w:sz w:val="20"/>
        </w:rPr>
        <w:t>денежные средства Благотворительного фонда «ИЛИМ-Гарант»</w:t>
      </w:r>
      <w:r w:rsidR="008153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81534F" w:rsidRPr="0081534F">
        <w:rPr>
          <w:rFonts w:ascii="Times New Roman" w:hAnsi="Times New Roman" w:cs="Times New Roman"/>
          <w:sz w:val="20"/>
          <w:szCs w:val="24"/>
        </w:rPr>
        <w:t>поставка учебно-производственной мебели и оборудов</w:t>
      </w:r>
      <w:r w:rsidR="0081534F" w:rsidRPr="0081534F">
        <w:rPr>
          <w:rFonts w:ascii="Times New Roman" w:hAnsi="Times New Roman" w:cs="Times New Roman"/>
          <w:sz w:val="20"/>
          <w:szCs w:val="24"/>
        </w:rPr>
        <w:t>а</w:t>
      </w:r>
      <w:r w:rsidR="0081534F" w:rsidRPr="0081534F">
        <w:rPr>
          <w:rFonts w:ascii="Times New Roman" w:hAnsi="Times New Roman" w:cs="Times New Roman"/>
          <w:sz w:val="20"/>
          <w:szCs w:val="24"/>
        </w:rPr>
        <w:t>ния для организации обучения и сдачи демонстрационного экзамена по компетенции "Промышленная мех</w:t>
      </w:r>
      <w:r w:rsidR="0081534F" w:rsidRPr="0081534F">
        <w:rPr>
          <w:rFonts w:ascii="Times New Roman" w:hAnsi="Times New Roman" w:cs="Times New Roman"/>
          <w:sz w:val="20"/>
          <w:szCs w:val="24"/>
        </w:rPr>
        <w:t>а</w:t>
      </w:r>
      <w:r w:rsidR="0081534F" w:rsidRPr="0081534F">
        <w:rPr>
          <w:rFonts w:ascii="Times New Roman" w:hAnsi="Times New Roman" w:cs="Times New Roman"/>
          <w:sz w:val="20"/>
          <w:szCs w:val="24"/>
        </w:rPr>
        <w:t>ника и монтаж"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81534F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CF2975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к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од ОКВЭД2</w:t>
      </w:r>
      <w:r w:rsidR="00CF2975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81534F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</w:t>
      </w:r>
    </w:p>
    <w:p w:rsidR="0081534F" w:rsidRDefault="00722FCB" w:rsidP="0081534F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81534F" w:rsidRDefault="0081534F" w:rsidP="0081534F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534F">
        <w:rPr>
          <w:rFonts w:ascii="Times New Roman" w:hAnsi="Times New Roman" w:cs="Times New Roman"/>
          <w:sz w:val="20"/>
          <w:szCs w:val="20"/>
        </w:rPr>
        <w:t>Поставщик за свой счет выполняет доставку, разгрузку, сборку, расстановку и подключение товара в помещение Зака</w:t>
      </w:r>
      <w:r w:rsidRPr="0081534F">
        <w:rPr>
          <w:rFonts w:ascii="Times New Roman" w:hAnsi="Times New Roman" w:cs="Times New Roman"/>
          <w:sz w:val="20"/>
          <w:szCs w:val="20"/>
        </w:rPr>
        <w:t>з</w:t>
      </w:r>
      <w:r w:rsidRPr="0081534F">
        <w:rPr>
          <w:rFonts w:ascii="Times New Roman" w:hAnsi="Times New Roman" w:cs="Times New Roman"/>
          <w:sz w:val="20"/>
          <w:szCs w:val="20"/>
        </w:rPr>
        <w:t>чика</w:t>
      </w:r>
      <w:r w:rsidR="00722FCB" w:rsidRPr="0081534F">
        <w:rPr>
          <w:rFonts w:ascii="Times New Roman" w:hAnsi="Times New Roman" w:cs="Times New Roman"/>
          <w:sz w:val="20"/>
          <w:szCs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 xml:space="preserve">4.2. </w:t>
      </w:r>
      <w:r w:rsidR="00CF2975">
        <w:rPr>
          <w:rFonts w:ascii="Times New Roman" w:hAnsi="Times New Roman" w:cs="Times New Roman"/>
          <w:sz w:val="20"/>
        </w:rPr>
        <w:t>С</w:t>
      </w:r>
      <w:r w:rsidRPr="00722FCB">
        <w:rPr>
          <w:rFonts w:ascii="Times New Roman" w:hAnsi="Times New Roman" w:cs="Times New Roman"/>
          <w:sz w:val="20"/>
        </w:rPr>
        <w:t xml:space="preserve">рок поставки товара: </w:t>
      </w:r>
      <w:r w:rsidRPr="00CF2975">
        <w:rPr>
          <w:rFonts w:ascii="Times New Roman" w:hAnsi="Times New Roman" w:cs="Times New Roman"/>
          <w:b/>
          <w:sz w:val="20"/>
        </w:rPr>
        <w:t>с</w:t>
      </w:r>
      <w:r w:rsidR="0081534F">
        <w:rPr>
          <w:rFonts w:ascii="Times New Roman" w:hAnsi="Times New Roman" w:cs="Times New Roman"/>
          <w:b/>
          <w:sz w:val="20"/>
        </w:rPr>
        <w:t xml:space="preserve">о дня заключения Договора </w:t>
      </w:r>
      <w:r w:rsidRPr="00CF2975">
        <w:rPr>
          <w:rFonts w:ascii="Times New Roman" w:hAnsi="Times New Roman" w:cs="Times New Roman"/>
          <w:b/>
          <w:sz w:val="20"/>
        </w:rPr>
        <w:t>по</w:t>
      </w:r>
      <w:r w:rsidRPr="00722FCB">
        <w:rPr>
          <w:rFonts w:ascii="Times New Roman" w:hAnsi="Times New Roman" w:cs="Times New Roman"/>
          <w:b/>
          <w:sz w:val="20"/>
        </w:rPr>
        <w:t xml:space="preserve"> «</w:t>
      </w:r>
      <w:r w:rsidR="0081534F">
        <w:rPr>
          <w:rFonts w:ascii="Times New Roman" w:hAnsi="Times New Roman" w:cs="Times New Roman"/>
          <w:b/>
          <w:sz w:val="20"/>
        </w:rPr>
        <w:t>30</w:t>
      </w:r>
      <w:r w:rsidRPr="00722FCB">
        <w:rPr>
          <w:rFonts w:ascii="Times New Roman" w:hAnsi="Times New Roman" w:cs="Times New Roman"/>
          <w:b/>
          <w:sz w:val="20"/>
        </w:rPr>
        <w:t xml:space="preserve">» </w:t>
      </w:r>
      <w:r w:rsidR="00CF2975">
        <w:rPr>
          <w:rFonts w:ascii="Times New Roman" w:hAnsi="Times New Roman" w:cs="Times New Roman"/>
          <w:b/>
          <w:sz w:val="20"/>
        </w:rPr>
        <w:t>сентября</w:t>
      </w:r>
      <w:r w:rsidRPr="00722FCB">
        <w:rPr>
          <w:rFonts w:ascii="Times New Roman" w:hAnsi="Times New Roman" w:cs="Times New Roman"/>
          <w:b/>
          <w:sz w:val="20"/>
        </w:rPr>
        <w:t xml:space="preserve"> 202</w:t>
      </w:r>
      <w:r w:rsidR="001314A2">
        <w:rPr>
          <w:rFonts w:ascii="Times New Roman" w:hAnsi="Times New Roman" w:cs="Times New Roman"/>
          <w:b/>
          <w:sz w:val="20"/>
        </w:rPr>
        <w:t>1</w:t>
      </w:r>
      <w:r w:rsidRPr="00722FCB">
        <w:rPr>
          <w:rFonts w:ascii="Times New Roman" w:hAnsi="Times New Roman" w:cs="Times New Roman"/>
          <w:b/>
          <w:sz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534F">
        <w:rPr>
          <w:rFonts w:ascii="Times New Roman" w:hAnsi="Times New Roman" w:cs="Times New Roman"/>
          <w:sz w:val="20"/>
          <w:szCs w:val="20"/>
        </w:rPr>
        <w:t>учебно-производственных мастерских БЦБК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</w:t>
      </w:r>
      <w:proofErr w:type="gramStart"/>
      <w:r w:rsidR="005C10F3" w:rsidRPr="005C10F3"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 w:rsidR="005C10F3" w:rsidRPr="005C10F3">
        <w:rPr>
          <w:rFonts w:ascii="Times New Roman" w:hAnsi="Times New Roman" w:cs="Times New Roman"/>
          <w:sz w:val="20"/>
          <w:szCs w:val="20"/>
        </w:rPr>
        <w:t xml:space="preserve"> по адр</w:t>
      </w:r>
      <w:r w:rsidR="005C10F3" w:rsidRPr="005C10F3">
        <w:rPr>
          <w:rFonts w:ascii="Times New Roman" w:hAnsi="Times New Roman" w:cs="Times New Roman"/>
          <w:sz w:val="20"/>
          <w:szCs w:val="20"/>
        </w:rPr>
        <w:t>е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су: </w:t>
      </w:r>
      <w:proofErr w:type="gramStart"/>
      <w:r w:rsidR="005C10F3" w:rsidRPr="005C10F3">
        <w:rPr>
          <w:rFonts w:ascii="Times New Roman" w:hAnsi="Times New Roman" w:cs="Times New Roman"/>
          <w:sz w:val="20"/>
          <w:szCs w:val="20"/>
        </w:rPr>
        <w:t xml:space="preserve">Иркутская обл., г. Братск, жилой район </w:t>
      </w:r>
      <w:r w:rsidR="0081534F">
        <w:rPr>
          <w:rFonts w:ascii="Times New Roman" w:hAnsi="Times New Roman" w:cs="Times New Roman"/>
          <w:sz w:val="20"/>
          <w:szCs w:val="20"/>
        </w:rPr>
        <w:t>Центральный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, ул. </w:t>
      </w:r>
      <w:r w:rsidR="0081534F">
        <w:rPr>
          <w:rFonts w:ascii="Times New Roman" w:hAnsi="Times New Roman" w:cs="Times New Roman"/>
          <w:sz w:val="20"/>
          <w:szCs w:val="20"/>
        </w:rPr>
        <w:t>Обручева</w:t>
      </w:r>
      <w:r w:rsidR="005C10F3" w:rsidRPr="005C10F3">
        <w:rPr>
          <w:rFonts w:ascii="Times New Roman" w:hAnsi="Times New Roman" w:cs="Times New Roman"/>
          <w:sz w:val="20"/>
          <w:szCs w:val="20"/>
        </w:rPr>
        <w:t>,</w:t>
      </w:r>
      <w:r w:rsidR="0081534F">
        <w:rPr>
          <w:rFonts w:ascii="Times New Roman" w:hAnsi="Times New Roman" w:cs="Times New Roman"/>
          <w:sz w:val="20"/>
          <w:szCs w:val="20"/>
        </w:rPr>
        <w:t xml:space="preserve"> д. 41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  <w:proofErr w:type="gramEnd"/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 xml:space="preserve">Предмет договора с указанием количества </w:t>
      </w:r>
      <w:r w:rsidR="0081534F">
        <w:rPr>
          <w:rFonts w:ascii="Times New Roman" w:hAnsi="Times New Roman" w:cs="Times New Roman"/>
          <w:b/>
          <w:sz w:val="20"/>
          <w:szCs w:val="20"/>
        </w:rPr>
        <w:t>поставляемого товара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 xml:space="preserve"> и описанием предмета настоящего запроса кот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и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ровок: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6"/>
        <w:gridCol w:w="6946"/>
        <w:gridCol w:w="992"/>
      </w:tblGrid>
      <w:tr w:rsidR="0081534F" w:rsidRPr="00C5481D" w:rsidTr="0081534F">
        <w:trPr>
          <w:trHeight w:val="386"/>
          <w:tblHeader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(код ОКПД</w:t>
            </w:r>
            <w:proofErr w:type="gramStart"/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proofErr w:type="gramEnd"/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;</w:t>
            </w:r>
          </w:p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код ОКВЭД</w:t>
            </w:r>
            <w:proofErr w:type="gramStart"/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proofErr w:type="gramEnd"/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946" w:type="dxa"/>
            <w:shd w:val="clear" w:color="auto" w:fill="DDD9C3" w:themeFill="background2" w:themeFillShade="E6"/>
            <w:vAlign w:val="center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Характеристики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Кол-во, шт. (ко</w:t>
            </w: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плект)</w:t>
            </w:r>
          </w:p>
        </w:tc>
      </w:tr>
      <w:tr w:rsidR="0081534F" w:rsidRPr="00C5481D" w:rsidTr="0081534F">
        <w:trPr>
          <w:trHeight w:val="113"/>
          <w:tblHeader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DDD9C3" w:themeFill="background2" w:themeFillShade="E6"/>
            <w:vAlign w:val="center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81534F" w:rsidRPr="00C5481D" w:rsidTr="0081534F">
        <w:trPr>
          <w:trHeight w:val="464"/>
        </w:trPr>
        <w:tc>
          <w:tcPr>
            <w:tcW w:w="567" w:type="dxa"/>
            <w:shd w:val="clear" w:color="auto" w:fill="auto"/>
          </w:tcPr>
          <w:p w:rsidR="0081534F" w:rsidRPr="00C5481D" w:rsidRDefault="0081534F" w:rsidP="0081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Стол сварщика 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br/>
              <w:t>(с комплектом осн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стки)</w:t>
            </w:r>
          </w:p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4F" w:rsidRPr="00C5481D" w:rsidRDefault="0081534F" w:rsidP="008153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: 27.90.31.110</w:t>
            </w:r>
            <w:r w:rsidR="00A61544" w:rsidRPr="00C548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534F" w:rsidRPr="00C5481D" w:rsidRDefault="0081534F" w:rsidP="008153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: 27.90</w:t>
            </w:r>
          </w:p>
        </w:tc>
        <w:tc>
          <w:tcPr>
            <w:tcW w:w="6946" w:type="dxa"/>
            <w:shd w:val="clear" w:color="auto" w:fill="auto"/>
          </w:tcPr>
          <w:p w:rsidR="0081534F" w:rsidRPr="00C5481D" w:rsidRDefault="0081534F" w:rsidP="00815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</w:t>
            </w:r>
          </w:p>
          <w:p w:rsidR="0081534F" w:rsidRPr="00C5481D" w:rsidRDefault="0081534F" w:rsidP="00815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Стол сварщика должен качественно и быстро устранить пылегазовую смесь, образованную при проведении сварочных и им сопутствующих работ.</w:t>
            </w:r>
          </w:p>
          <w:p w:rsidR="0081534F" w:rsidRPr="00C5481D" w:rsidRDefault="0081534F" w:rsidP="00815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Стол сварщика должен состоять из прочной сварной рамы, обтянутой защ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щенными покрытием стальными листами с порошковой окраской, рабочая плита должна позволять беспрепятственно убирать окалину и грязь с подд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на, встроенный вентилятор и внутренний фильтр должны быстро и качес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венно очищать воздух от пыли и дыма, поворотно-вытяжное устройство (ПВУ) с ги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кими гофрированными соединениями должно легко вращаться вокруг своей оси.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Радиус действия ПВУ должен составлять не менее 2 м. ПВУ должна быть снабжена собственным искрогасителем. Фильтровентиляцио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ная система должна иметь не менее двух степеней очистки. Загрязненный воздух, удаля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мый через ПВУ и рабочую поверхность, должен проходить вначале через м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таллический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предфильтр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, а затем поступать в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картриджный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фильтр. 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триджный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фильтр должен быть установлен внутри устройства на 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специальных направляющих, чтобы существенно облегчить его замену. См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картриджного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фильтра должна осуществляться через люк круглой формы, края которого должны быть снабжены резиновым уплотнителем для создания герметичности. Рабочая поверхность стола должна иметь систему Т-образных пазов.</w:t>
            </w:r>
          </w:p>
          <w:p w:rsidR="0081534F" w:rsidRPr="00C5481D" w:rsidRDefault="0081534F" w:rsidP="00815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34F" w:rsidRPr="00C5481D" w:rsidRDefault="0081534F" w:rsidP="00815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98"/>
              <w:gridCol w:w="2552"/>
            </w:tblGrid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Защитный экран с освещением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Габариты (без ПВУ), мм, не более</w:t>
                  </w:r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1200х825х855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Масса,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кг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не более </w:t>
                  </w:r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240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Материл каркас стола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Профильная труба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Размер профильной трубы,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мм</w:t>
                  </w:r>
                  <w:proofErr w:type="gramEnd"/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100*100, 100*50, 60*30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Толщина стенки профильной трубы,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мм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, не менее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4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Толщина стальных листов облицовки,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мм</w:t>
                  </w:r>
                  <w:proofErr w:type="gramEnd"/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 мене 1,7 мм, не более 1,9 мм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Допустимая распределенная нагрузка на р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а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бочую поверхность,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кг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, не менее</w:t>
                  </w:r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500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Размер рабочей поверхности,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мм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, не менее</w:t>
                  </w:r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800х795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Материал рабочей поверхности, не хуже</w:t>
                  </w:r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Стальная фрезерованная поверхность (сталь 10ХСНД)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Система Т-образных пазов рабочей повер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х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ности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Наличие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Система вентиляции и фильтрации</w:t>
                  </w:r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Встроенная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Поворотно-вытяжное устройство ПВУ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наличие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Радиус действия вытяжного устройства ПВУ, м, не менее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Диаметр воздуховодов, не более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мм</w:t>
                  </w:r>
                  <w:proofErr w:type="gramEnd"/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152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Производительность вентилятора, м3/ч, не менее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1800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Мощность, кВт, не менее</w:t>
                  </w:r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1,1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Материал рабочего колеса вентилятора, не хуже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Композитный сплав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Полное давление воздушного потока, не м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е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нее, Па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2000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Питание,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</w:t>
                  </w:r>
                  <w:proofErr w:type="gramEnd"/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380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Тип </w:t>
                  </w:r>
                  <w:proofErr w:type="spell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фильтроэлемента</w:t>
                  </w:r>
                  <w:proofErr w:type="spellEnd"/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Картриджный</w:t>
                  </w:r>
                  <w:proofErr w:type="spell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регенер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руемый, D=325мм, L=660мм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Материал фильтрующей поверхности</w:t>
                  </w:r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Полиэстер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Количество встроенных фильтров, шт.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Перепад давления на фильтре,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мм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Рт</w:t>
                  </w:r>
                  <w:proofErr w:type="spell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. ст., не более</w:t>
                  </w:r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7,5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Площадь фильтрующей поверхности, м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2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, не менее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12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Минимальный размер улавливаемых частиц,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мкм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Степень очистки</w:t>
                  </w:r>
                </w:p>
              </w:tc>
              <w:tc>
                <w:tcPr>
                  <w:tcW w:w="2507" w:type="dxa"/>
                  <w:hideMark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99,7% для частиц 0,2-2,0 мкм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3953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Уровень шума (</w:t>
                  </w:r>
                  <w:proofErr w:type="spell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Дб</w:t>
                  </w:r>
                  <w:proofErr w:type="spell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), не более</w:t>
                  </w:r>
                </w:p>
              </w:tc>
              <w:tc>
                <w:tcPr>
                  <w:tcW w:w="2507" w:type="dxa"/>
                </w:tcPr>
                <w:p w:rsidR="0081534F" w:rsidRPr="00C5481D" w:rsidRDefault="0081534F" w:rsidP="00815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59</w:t>
                  </w:r>
                </w:p>
              </w:tc>
            </w:tr>
          </w:tbl>
          <w:p w:rsidR="0081534F" w:rsidRPr="00C5481D" w:rsidRDefault="0081534F" w:rsidP="00815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4F" w:rsidRPr="00C5481D" w:rsidRDefault="0081534F" w:rsidP="00815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 поставки стола:</w:t>
            </w:r>
          </w:p>
          <w:p w:rsidR="0081534F" w:rsidRPr="00C5481D" w:rsidRDefault="0081534F" w:rsidP="0081534F">
            <w:pPr>
              <w:pStyle w:val="a5"/>
              <w:numPr>
                <w:ilvl w:val="1"/>
                <w:numId w:val="4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Сварная рама, обшитая стальными окрашенными листами</w:t>
            </w:r>
          </w:p>
          <w:p w:rsidR="0081534F" w:rsidRPr="00C5481D" w:rsidRDefault="0081534F" w:rsidP="0081534F">
            <w:pPr>
              <w:pStyle w:val="a5"/>
              <w:numPr>
                <w:ilvl w:val="1"/>
                <w:numId w:val="4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Вентилятор с электродвигателем</w:t>
            </w:r>
          </w:p>
          <w:p w:rsidR="0081534F" w:rsidRPr="00C5481D" w:rsidRDefault="0081534F" w:rsidP="0081534F">
            <w:pPr>
              <w:pStyle w:val="a5"/>
              <w:numPr>
                <w:ilvl w:val="1"/>
                <w:numId w:val="4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Фильтр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картриджный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534F" w:rsidRPr="00C5481D" w:rsidRDefault="0081534F" w:rsidP="0081534F">
            <w:pPr>
              <w:pStyle w:val="a5"/>
              <w:numPr>
                <w:ilvl w:val="1"/>
                <w:numId w:val="4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Болт заземления</w:t>
            </w:r>
          </w:p>
          <w:p w:rsidR="0081534F" w:rsidRPr="00C5481D" w:rsidRDefault="0081534F" w:rsidP="0081534F">
            <w:pPr>
              <w:pStyle w:val="a5"/>
              <w:numPr>
                <w:ilvl w:val="1"/>
                <w:numId w:val="4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Осветительный прибор зоны сварки</w:t>
            </w:r>
          </w:p>
          <w:p w:rsidR="0081534F" w:rsidRPr="00C5481D" w:rsidRDefault="0081534F" w:rsidP="0081534F">
            <w:pPr>
              <w:pStyle w:val="a5"/>
              <w:numPr>
                <w:ilvl w:val="1"/>
                <w:numId w:val="4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Рабочая поверхность из стали, система Т-образных пазов</w:t>
            </w:r>
          </w:p>
          <w:p w:rsidR="0081534F" w:rsidRPr="00C5481D" w:rsidRDefault="0081534F" w:rsidP="0081534F">
            <w:pPr>
              <w:pStyle w:val="a5"/>
              <w:numPr>
                <w:ilvl w:val="1"/>
                <w:numId w:val="4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Подъемно-вытяжное устройство ПВУ с радиусом действия 2 метра</w:t>
            </w:r>
          </w:p>
          <w:p w:rsidR="0081534F" w:rsidRPr="00C5481D" w:rsidRDefault="0081534F" w:rsidP="0081534F">
            <w:pPr>
              <w:pStyle w:val="a5"/>
              <w:numPr>
                <w:ilvl w:val="1"/>
                <w:numId w:val="4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Защитный металлический экран</w:t>
            </w:r>
          </w:p>
          <w:p w:rsidR="0081534F" w:rsidRPr="00C5481D" w:rsidRDefault="0081534F" w:rsidP="0081534F">
            <w:pPr>
              <w:pStyle w:val="a5"/>
              <w:numPr>
                <w:ilvl w:val="1"/>
                <w:numId w:val="4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Кабель не менее 5 метров</w:t>
            </w:r>
          </w:p>
          <w:p w:rsidR="0081534F" w:rsidRPr="00C5481D" w:rsidRDefault="0081534F" w:rsidP="0081534F">
            <w:pPr>
              <w:pStyle w:val="a5"/>
              <w:numPr>
                <w:ilvl w:val="1"/>
                <w:numId w:val="41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Щетка проволочная длиной не менее 240 мм – 1 шт.</w:t>
            </w:r>
          </w:p>
          <w:p w:rsidR="0081534F" w:rsidRPr="00C5481D" w:rsidRDefault="0081534F" w:rsidP="0081534F">
            <w:pPr>
              <w:pStyle w:val="a5"/>
              <w:numPr>
                <w:ilvl w:val="1"/>
                <w:numId w:val="41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Комплект крепежа и оснастки для стола сварщика (характеристика данн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го комплекта представлена ниже).</w:t>
            </w:r>
          </w:p>
          <w:p w:rsidR="0081534F" w:rsidRPr="00C5481D" w:rsidRDefault="0081534F" w:rsidP="00815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 электрического щита: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Автоматический выключатель с токовой характеристикой «Д»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Защита по тепловому току двигателя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Защита от перегрузки потребителей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Контактор силовой с дополнительной контактной группой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Кнопка «Пуск/Стоп»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Запирающаяся на ключ дверца для защиты от несанкционированного до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тупа к электрической части 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не хуже </w:t>
            </w:r>
            <w:r w:rsidRPr="00C54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Защита от электромагнитного излучения</w:t>
            </w:r>
          </w:p>
          <w:p w:rsidR="0081534F" w:rsidRPr="00C5481D" w:rsidRDefault="0081534F" w:rsidP="00815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34F" w:rsidRPr="00C5481D" w:rsidRDefault="0081534F" w:rsidP="0081534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комплекта крепежа и оснастки для стола сварщика:</w:t>
            </w:r>
          </w:p>
          <w:p w:rsidR="0081534F" w:rsidRPr="00C5481D" w:rsidRDefault="0081534F" w:rsidP="0081534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Комплект должен быть предназначен для повышения эффективности и быс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роты сборочно-монтажных и сварочных работ.</w:t>
            </w:r>
          </w:p>
          <w:p w:rsidR="0081534F" w:rsidRPr="00C5481D" w:rsidRDefault="0081534F" w:rsidP="0081534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Комплектность: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Гайка направляющая L= 140 мм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1 шт.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Пирамида 140х45х100 мм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1 шт.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Опора для труб 40х40х110-135 мм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1 шт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Упор угловой 150х100х20 мм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1 шт.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Набор приспособлений для сварки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должен быть 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предназначен для обле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чения процесса сборки и сварки, в комплекте должны быть не менее двух магнитных угольника, магнитная клемма заземления на не менее 200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и не менее трех зажимов – </w:t>
            </w:r>
            <w:r w:rsidRPr="00C54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шт.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Фиксатор магнитный шарнирный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, должен позволять производить точное выставление углов в процессе проведения сварочных работ, монтажа стал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ных конструкций и использоваться как элементы удержания при подготов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тельных работах. Данный фиксатор должен давать возможность максимально быстро осуществлять процесс сборки и сварки даже одному рабочему, ма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нитный шарнирный держатель должен позволять выставить любой угол от 0 до 360 градусов, и обеспечить усилие прижатия до 22 кг – </w:t>
            </w:r>
            <w:r w:rsidRPr="00C54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шт.</w:t>
            </w:r>
          </w:p>
          <w:p w:rsidR="0081534F" w:rsidRPr="00C5481D" w:rsidRDefault="0081534F" w:rsidP="0081534F">
            <w:pPr>
              <w:pStyle w:val="a5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Неодимовый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магнитный сварочный зажим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, удерживая заготовку снаружи, должен позволять создавать произвольный угол в пределах 20-200 °, должен быстро и точно зафиксировать заготовку, а также иметь возможность легко сварить внутри. С помощью шестигранного ключа замок должен быстро и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менить угол, как внутри, так и снаружи, условная сила сцепления не менее 35 кг, размер (в сложенном виде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, не более 121*73*22 мм, материал: сильный ма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нитный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Nd-Fe-B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C54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шт.</w:t>
            </w:r>
          </w:p>
        </w:tc>
        <w:tc>
          <w:tcPr>
            <w:tcW w:w="992" w:type="dxa"/>
            <w:shd w:val="clear" w:color="auto" w:fill="auto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81534F" w:rsidRPr="00C5481D" w:rsidTr="0081534F">
        <w:tc>
          <w:tcPr>
            <w:tcW w:w="567" w:type="dxa"/>
            <w:shd w:val="clear" w:color="auto" w:fill="auto"/>
          </w:tcPr>
          <w:p w:rsidR="0081534F" w:rsidRPr="00C5481D" w:rsidRDefault="0081534F" w:rsidP="0081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81534F" w:rsidRPr="00C5481D" w:rsidRDefault="0081534F" w:rsidP="00C5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Кабина сварщика</w:t>
            </w:r>
          </w:p>
          <w:p w:rsidR="0081534F" w:rsidRPr="00C5481D" w:rsidRDefault="0081534F" w:rsidP="008153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4F" w:rsidRPr="00C5481D" w:rsidRDefault="0081534F" w:rsidP="008153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28.29.70.110</w:t>
            </w:r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534F" w:rsidRPr="00C5481D" w:rsidRDefault="00E666AD" w:rsidP="00E666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: 28.29</w:t>
            </w:r>
          </w:p>
        </w:tc>
        <w:tc>
          <w:tcPr>
            <w:tcW w:w="6946" w:type="dxa"/>
            <w:shd w:val="clear" w:color="auto" w:fill="auto"/>
          </w:tcPr>
          <w:p w:rsidR="0081534F" w:rsidRPr="00C5481D" w:rsidRDefault="0081534F" w:rsidP="00E666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Кабины сварщика из металлических панелей и звукопоглощающих перегор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док с проемами закрытыми сварочными защитными шторами должны быть предназначены для организации постов сварки, и должны предохранять 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ружающих от производственного шума, сварочных брызг, искр при шлифо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ке, сварочного излучения и т.п. в закрытых помещениях.</w:t>
            </w:r>
          </w:p>
          <w:p w:rsidR="0081534F" w:rsidRPr="00C5481D" w:rsidRDefault="0081534F" w:rsidP="00E666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Внешние стенки 3-х кабин должны быть выполнены из отдельных металлич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ских панелей. Перегородки должны монтироваться из отдельных звукоп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глощающих панелей. Они должны легко 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демонтироваться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и могут быть уст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новлены на новом месте. Проход кабины шириной не менее 3000 мм должен закрываться сварочными шторами с креплением к неподвижной штанге. 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нели звукопоглощающих перегородок должны быть изготовлены в виде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сэ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двич-панелей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: лист перфорированной стали, минеральная вата в обкладке из стекл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ткани, стальной неперфорированный лист, затем снова минеральная вата в 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кладке из стеклоткани и перфорированный стальной лист.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должны быть окрашены порошковой краской в зеленый цвет, RAL 6011, пр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дотвр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щающий отражение ультрафиолетового излучения. </w:t>
            </w:r>
          </w:p>
          <w:p w:rsidR="0081534F" w:rsidRPr="00C5481D" w:rsidRDefault="0081534F" w:rsidP="00E666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Согласно плану размещения кабин в мастерской, 3 кабины должны быть ра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мещены вместе и иметь между собой звукопоглощающие панели, каждая к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бина должна иметь размер не менее 3000х4000 мм и высоту не менее 2000 мм. Одна кабина должна размещаться отдельно и иметь звукопоглощающие панели размером 4000 мм со стороны прохода.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b/>
                <w:bCs/>
                <w:color w:val="3E3E3E"/>
                <w:sz w:val="20"/>
                <w:szCs w:val="20"/>
              </w:rPr>
            </w:pPr>
            <w:r w:rsidRPr="00C5481D">
              <w:rPr>
                <w:b/>
                <w:bCs/>
                <w:noProof/>
                <w:color w:val="3E3E3E"/>
                <w:sz w:val="20"/>
                <w:szCs w:val="20"/>
              </w:rPr>
              <w:drawing>
                <wp:inline distT="0" distB="0" distL="0" distR="0">
                  <wp:extent cx="3189605" cy="45110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лан размещения кабины для сварщиков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605" cy="451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b/>
                <w:bCs/>
                <w:color w:val="3E3E3E"/>
                <w:sz w:val="20"/>
                <w:szCs w:val="20"/>
              </w:rPr>
              <w:t xml:space="preserve">Технические характеристики: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C5481D">
              <w:rPr>
                <w:color w:val="000000" w:themeColor="text1"/>
                <w:sz w:val="20"/>
                <w:szCs w:val="20"/>
              </w:rPr>
              <w:t xml:space="preserve">Габариты (Длина </w:t>
            </w:r>
            <w:proofErr w:type="spellStart"/>
            <w:r w:rsidRPr="00C5481D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C5481D">
              <w:rPr>
                <w:color w:val="000000" w:themeColor="text1"/>
                <w:sz w:val="20"/>
                <w:szCs w:val="20"/>
              </w:rPr>
              <w:t xml:space="preserve"> Глубина </w:t>
            </w:r>
            <w:proofErr w:type="spellStart"/>
            <w:r w:rsidRPr="00C5481D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C5481D">
              <w:rPr>
                <w:color w:val="000000" w:themeColor="text1"/>
                <w:sz w:val="20"/>
                <w:szCs w:val="20"/>
              </w:rPr>
              <w:t xml:space="preserve"> Высота), </w:t>
            </w:r>
            <w:proofErr w:type="gramStart"/>
            <w:r w:rsidRPr="00C5481D">
              <w:rPr>
                <w:color w:val="000000" w:themeColor="text1"/>
                <w:sz w:val="20"/>
                <w:szCs w:val="20"/>
              </w:rPr>
              <w:t>мм</w:t>
            </w:r>
            <w:proofErr w:type="gramEnd"/>
            <w:r w:rsidRPr="00C5481D">
              <w:rPr>
                <w:color w:val="000000" w:themeColor="text1"/>
                <w:sz w:val="20"/>
                <w:szCs w:val="20"/>
              </w:rPr>
              <w:t xml:space="preserve"> (на 3 кабины), не менее: 9000х4000х2000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color w:val="3E3E3E"/>
                <w:sz w:val="20"/>
                <w:szCs w:val="20"/>
              </w:rPr>
              <w:t xml:space="preserve">Количество металлических панелей из листового металла (на 3 кабины), шт., не более: 17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color w:val="3E3E3E"/>
                <w:sz w:val="20"/>
                <w:szCs w:val="20"/>
              </w:rPr>
              <w:t xml:space="preserve">Количество </w:t>
            </w:r>
            <w:proofErr w:type="spellStart"/>
            <w:r w:rsidRPr="00C5481D">
              <w:rPr>
                <w:color w:val="3E3E3E"/>
                <w:sz w:val="20"/>
                <w:szCs w:val="20"/>
              </w:rPr>
              <w:t>шумопоглощающих</w:t>
            </w:r>
            <w:proofErr w:type="spellEnd"/>
            <w:r w:rsidRPr="00C5481D">
              <w:rPr>
                <w:color w:val="3E3E3E"/>
                <w:sz w:val="20"/>
                <w:szCs w:val="20"/>
              </w:rPr>
              <w:t xml:space="preserve"> панелей (на 3 кабины), шт., не более: 8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color w:val="3E3E3E"/>
                <w:sz w:val="20"/>
                <w:szCs w:val="20"/>
              </w:rPr>
              <w:t xml:space="preserve">Общее количество панелей (на 3 кабины), шт., не более: 25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C5481D">
              <w:rPr>
                <w:color w:val="000000" w:themeColor="text1"/>
                <w:sz w:val="20"/>
                <w:szCs w:val="20"/>
              </w:rPr>
              <w:t xml:space="preserve">Габариты (Длина </w:t>
            </w:r>
            <w:proofErr w:type="spellStart"/>
            <w:r w:rsidRPr="00C5481D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C5481D">
              <w:rPr>
                <w:color w:val="000000" w:themeColor="text1"/>
                <w:sz w:val="20"/>
                <w:szCs w:val="20"/>
              </w:rPr>
              <w:t xml:space="preserve"> Глубина </w:t>
            </w:r>
            <w:proofErr w:type="spellStart"/>
            <w:r w:rsidRPr="00C5481D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C5481D">
              <w:rPr>
                <w:color w:val="000000" w:themeColor="text1"/>
                <w:sz w:val="20"/>
                <w:szCs w:val="20"/>
              </w:rPr>
              <w:t xml:space="preserve"> Высота), </w:t>
            </w:r>
            <w:proofErr w:type="gramStart"/>
            <w:r w:rsidRPr="00C5481D">
              <w:rPr>
                <w:color w:val="000000" w:themeColor="text1"/>
                <w:sz w:val="20"/>
                <w:szCs w:val="20"/>
              </w:rPr>
              <w:t>мм</w:t>
            </w:r>
            <w:proofErr w:type="gramEnd"/>
            <w:r w:rsidRPr="00C5481D">
              <w:rPr>
                <w:color w:val="000000" w:themeColor="text1"/>
                <w:sz w:val="20"/>
                <w:szCs w:val="20"/>
              </w:rPr>
              <w:t xml:space="preserve"> (на 1 кабину), не менее </w:t>
            </w:r>
            <w:r w:rsidRPr="00C5481D">
              <w:rPr>
                <w:color w:val="000000" w:themeColor="text1"/>
                <w:sz w:val="20"/>
                <w:szCs w:val="20"/>
              </w:rPr>
              <w:lastRenderedPageBreak/>
              <w:t xml:space="preserve">3000х4000х2000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color w:val="3E3E3E"/>
                <w:sz w:val="20"/>
                <w:szCs w:val="20"/>
              </w:rPr>
            </w:pPr>
            <w:r w:rsidRPr="00C5481D">
              <w:rPr>
                <w:color w:val="3E3E3E"/>
                <w:sz w:val="20"/>
                <w:szCs w:val="20"/>
              </w:rPr>
              <w:t xml:space="preserve">Количество металлических панелей из листового металла (на 1 кабину), шт., не более: 7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color w:val="3E3E3E"/>
                <w:sz w:val="20"/>
                <w:szCs w:val="20"/>
              </w:rPr>
              <w:t xml:space="preserve">Количество </w:t>
            </w:r>
            <w:proofErr w:type="spellStart"/>
            <w:r w:rsidRPr="00C5481D">
              <w:rPr>
                <w:color w:val="3E3E3E"/>
                <w:sz w:val="20"/>
                <w:szCs w:val="20"/>
              </w:rPr>
              <w:t>шумопоглощающих</w:t>
            </w:r>
            <w:proofErr w:type="spellEnd"/>
            <w:r w:rsidRPr="00C5481D">
              <w:rPr>
                <w:color w:val="3E3E3E"/>
                <w:sz w:val="20"/>
                <w:szCs w:val="20"/>
              </w:rPr>
              <w:t xml:space="preserve"> панелей (на 1 кабину), шт., не более: 4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Общее количество панелей на 1 кабину, шт., не более: 11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color w:val="3E3E3E"/>
                <w:sz w:val="20"/>
                <w:szCs w:val="20"/>
              </w:rPr>
              <w:t xml:space="preserve">Состав </w:t>
            </w:r>
            <w:proofErr w:type="spellStart"/>
            <w:r w:rsidRPr="00C5481D">
              <w:rPr>
                <w:color w:val="3E3E3E"/>
                <w:sz w:val="20"/>
                <w:szCs w:val="20"/>
              </w:rPr>
              <w:t>шумопоглощающей</w:t>
            </w:r>
            <w:proofErr w:type="spellEnd"/>
            <w:r w:rsidRPr="00C5481D">
              <w:rPr>
                <w:color w:val="3E3E3E"/>
                <w:sz w:val="20"/>
                <w:szCs w:val="20"/>
              </w:rPr>
              <w:t xml:space="preserve"> панели: Панели звукопоглощающих перегородок и кабин должны быть изготовлены в виде </w:t>
            </w:r>
            <w:proofErr w:type="spellStart"/>
            <w:proofErr w:type="gramStart"/>
            <w:r w:rsidRPr="00C5481D">
              <w:rPr>
                <w:color w:val="3E3E3E"/>
                <w:sz w:val="20"/>
                <w:szCs w:val="20"/>
              </w:rPr>
              <w:t>сэндвич-панелей</w:t>
            </w:r>
            <w:proofErr w:type="spellEnd"/>
            <w:proofErr w:type="gramEnd"/>
            <w:r w:rsidRPr="00C5481D">
              <w:rPr>
                <w:color w:val="3E3E3E"/>
                <w:sz w:val="20"/>
                <w:szCs w:val="20"/>
              </w:rPr>
              <w:t>: лист перфорир</w:t>
            </w:r>
            <w:r w:rsidRPr="00C5481D">
              <w:rPr>
                <w:color w:val="3E3E3E"/>
                <w:sz w:val="20"/>
                <w:szCs w:val="20"/>
              </w:rPr>
              <w:t>о</w:t>
            </w:r>
            <w:r w:rsidRPr="00C5481D">
              <w:rPr>
                <w:color w:val="3E3E3E"/>
                <w:sz w:val="20"/>
                <w:szCs w:val="20"/>
              </w:rPr>
              <w:t>ванной стали, минеральная вата в обкладке из стеклоткани и перфорирова</w:t>
            </w:r>
            <w:r w:rsidRPr="00C5481D">
              <w:rPr>
                <w:color w:val="3E3E3E"/>
                <w:sz w:val="20"/>
                <w:szCs w:val="20"/>
              </w:rPr>
              <w:t>н</w:t>
            </w:r>
            <w:r w:rsidRPr="00C5481D">
              <w:rPr>
                <w:color w:val="3E3E3E"/>
                <w:sz w:val="20"/>
                <w:szCs w:val="20"/>
              </w:rPr>
              <w:t xml:space="preserve">ный стальной лист.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color w:val="3E3E3E"/>
                <w:sz w:val="20"/>
                <w:szCs w:val="20"/>
              </w:rPr>
              <w:t xml:space="preserve">Цвет панелей: Зелёный, RAL 6011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color w:val="3E3E3E"/>
                <w:sz w:val="20"/>
                <w:szCs w:val="20"/>
              </w:rPr>
              <w:t xml:space="preserve">Вход в кабину: </w:t>
            </w:r>
            <w:proofErr w:type="gramStart"/>
            <w:r w:rsidRPr="00C5481D">
              <w:rPr>
                <w:color w:val="3E3E3E"/>
                <w:sz w:val="20"/>
                <w:szCs w:val="20"/>
              </w:rPr>
              <w:t>Защитные</w:t>
            </w:r>
            <w:proofErr w:type="gramEnd"/>
            <w:r w:rsidRPr="00C5481D">
              <w:rPr>
                <w:color w:val="3E3E3E"/>
                <w:sz w:val="20"/>
                <w:szCs w:val="20"/>
              </w:rPr>
              <w:t xml:space="preserve"> </w:t>
            </w:r>
            <w:proofErr w:type="spellStart"/>
            <w:r w:rsidRPr="00C5481D">
              <w:rPr>
                <w:color w:val="3E3E3E"/>
                <w:sz w:val="20"/>
                <w:szCs w:val="20"/>
              </w:rPr>
              <w:t>ПВХ-штор</w:t>
            </w:r>
            <w:proofErr w:type="spellEnd"/>
            <w:r w:rsidRPr="00C5481D">
              <w:rPr>
                <w:color w:val="3E3E3E"/>
                <w:sz w:val="20"/>
                <w:szCs w:val="20"/>
              </w:rPr>
              <w:t xml:space="preserve"> на неподвижной штанге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color w:val="3E3E3E"/>
                <w:sz w:val="20"/>
                <w:szCs w:val="20"/>
              </w:rPr>
              <w:t xml:space="preserve">Материал шторы: </w:t>
            </w:r>
            <w:proofErr w:type="spellStart"/>
            <w:r w:rsidRPr="00C5481D">
              <w:rPr>
                <w:color w:val="3E3E3E"/>
                <w:sz w:val="20"/>
                <w:szCs w:val="20"/>
              </w:rPr>
              <w:t>Суперпрочный</w:t>
            </w:r>
            <w:proofErr w:type="spellEnd"/>
            <w:r w:rsidRPr="00C5481D">
              <w:rPr>
                <w:color w:val="3E3E3E"/>
                <w:sz w:val="20"/>
                <w:szCs w:val="20"/>
              </w:rPr>
              <w:t xml:space="preserve"> </w:t>
            </w:r>
            <w:proofErr w:type="spellStart"/>
            <w:r w:rsidRPr="00C5481D">
              <w:rPr>
                <w:color w:val="3E3E3E"/>
                <w:sz w:val="20"/>
                <w:szCs w:val="20"/>
              </w:rPr>
              <w:t>ПВХ-материал</w:t>
            </w:r>
            <w:proofErr w:type="spellEnd"/>
            <w:r w:rsidRPr="00C5481D">
              <w:rPr>
                <w:color w:val="3E3E3E"/>
                <w:sz w:val="20"/>
                <w:szCs w:val="20"/>
              </w:rPr>
              <w:t xml:space="preserve"> с армированными кольцами для крепления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color w:val="3E3E3E"/>
                <w:sz w:val="20"/>
                <w:szCs w:val="20"/>
              </w:rPr>
              <w:t xml:space="preserve">Ширина/высота одной шторы, </w:t>
            </w:r>
            <w:proofErr w:type="gramStart"/>
            <w:r w:rsidRPr="00C5481D">
              <w:rPr>
                <w:color w:val="3E3E3E"/>
                <w:sz w:val="20"/>
                <w:szCs w:val="20"/>
              </w:rPr>
              <w:t>мм</w:t>
            </w:r>
            <w:proofErr w:type="gramEnd"/>
            <w:r w:rsidRPr="00C5481D">
              <w:rPr>
                <w:color w:val="3E3E3E"/>
                <w:sz w:val="20"/>
                <w:szCs w:val="20"/>
              </w:rPr>
              <w:t xml:space="preserve">, не менее: 1400х1800 </w:t>
            </w:r>
          </w:p>
          <w:p w:rsidR="0081534F" w:rsidRPr="00C5481D" w:rsidRDefault="0081534F" w:rsidP="00E666AD">
            <w:pPr>
              <w:pStyle w:val="Default"/>
              <w:jc w:val="both"/>
              <w:rPr>
                <w:sz w:val="20"/>
                <w:szCs w:val="20"/>
              </w:rPr>
            </w:pPr>
            <w:r w:rsidRPr="00C5481D">
              <w:rPr>
                <w:color w:val="3E3E3E"/>
                <w:sz w:val="20"/>
                <w:szCs w:val="20"/>
              </w:rPr>
              <w:t xml:space="preserve">Количество штор (на 4 кабины), шт., не менее: 8 </w:t>
            </w:r>
          </w:p>
        </w:tc>
        <w:tc>
          <w:tcPr>
            <w:tcW w:w="992" w:type="dxa"/>
            <w:shd w:val="clear" w:color="auto" w:fill="auto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81534F" w:rsidRPr="00C5481D" w:rsidTr="0081534F">
        <w:tc>
          <w:tcPr>
            <w:tcW w:w="567" w:type="dxa"/>
            <w:shd w:val="clear" w:color="auto" w:fill="auto"/>
          </w:tcPr>
          <w:p w:rsidR="0081534F" w:rsidRPr="00C5481D" w:rsidRDefault="0081534F" w:rsidP="0081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auto"/>
          </w:tcPr>
          <w:p w:rsidR="0081534F" w:rsidRPr="00C5481D" w:rsidRDefault="0081534F" w:rsidP="00C5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Инструментальная тележка</w:t>
            </w:r>
          </w:p>
          <w:p w:rsidR="0081534F" w:rsidRPr="00C5481D" w:rsidRDefault="0081534F" w:rsidP="008153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4F" w:rsidRPr="00C5481D" w:rsidRDefault="0081534F" w:rsidP="008153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28.29.70.110</w:t>
            </w:r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66AD" w:rsidRPr="00C5481D" w:rsidRDefault="00E666AD" w:rsidP="008153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: 28.29</w:t>
            </w:r>
          </w:p>
        </w:tc>
        <w:tc>
          <w:tcPr>
            <w:tcW w:w="6946" w:type="dxa"/>
            <w:shd w:val="clear" w:color="auto" w:fill="auto"/>
          </w:tcPr>
          <w:p w:rsidR="00E666AD" w:rsidRPr="00C5481D" w:rsidRDefault="0081534F" w:rsidP="0081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Должна быть предназначена для хранения и транспортировки инструментов. Должна быть изготовлена из прочных металлических листов, которые дол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ны быть надежно сварены между собой. Должна быть окрашена порошком для улучшения защиты от коррозии.</w:t>
            </w:r>
          </w:p>
          <w:p w:rsidR="0081534F" w:rsidRPr="00C5481D" w:rsidRDefault="0081534F" w:rsidP="0081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Количество полок: не менее 2 шт.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Размер полок, не менее 55х345х695 мм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Навесной лоток для мелочей – </w:t>
            </w:r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должен быть</w:t>
            </w:r>
          </w:p>
          <w:p w:rsidR="0081534F" w:rsidRPr="00C5481D" w:rsidRDefault="00E666AD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Держатель для отверток – должен быть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Размер тележки, не менее: 345х775х815 мм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Материал: металл</w:t>
            </w:r>
          </w:p>
        </w:tc>
        <w:tc>
          <w:tcPr>
            <w:tcW w:w="992" w:type="dxa"/>
            <w:shd w:val="clear" w:color="auto" w:fill="auto"/>
          </w:tcPr>
          <w:p w:rsidR="0081534F" w:rsidRPr="00C5481D" w:rsidRDefault="0081534F" w:rsidP="008153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534F" w:rsidRPr="00C5481D" w:rsidTr="0081534F">
        <w:tc>
          <w:tcPr>
            <w:tcW w:w="567" w:type="dxa"/>
            <w:shd w:val="clear" w:color="auto" w:fill="auto"/>
          </w:tcPr>
          <w:p w:rsidR="0081534F" w:rsidRPr="00C5481D" w:rsidRDefault="0081534F" w:rsidP="0081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81534F" w:rsidRPr="00C5481D" w:rsidRDefault="00E666AD" w:rsidP="00C548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1D">
              <w:rPr>
                <w:rFonts w:ascii="Times New Roman" w:eastAsia="Arial Unicode MS" w:hAnsi="Times New Roman" w:cs="Times New Roman"/>
                <w:sz w:val="20"/>
                <w:szCs w:val="20"/>
              </w:rPr>
              <w:t>Сварочный полуа</w:t>
            </w:r>
            <w:r w:rsidRPr="00C5481D">
              <w:rPr>
                <w:rFonts w:ascii="Times New Roman" w:eastAsia="Arial Unicode MS" w:hAnsi="Times New Roman" w:cs="Times New Roman"/>
                <w:sz w:val="20"/>
                <w:szCs w:val="20"/>
              </w:rPr>
              <w:t>в</w:t>
            </w:r>
            <w:r w:rsidRPr="00C5481D">
              <w:rPr>
                <w:rFonts w:ascii="Times New Roman" w:eastAsia="Arial Unicode MS" w:hAnsi="Times New Roman" w:cs="Times New Roman"/>
                <w:sz w:val="20"/>
                <w:szCs w:val="20"/>
              </w:rPr>
              <w:t>томатический аппарат (с дополнительной комплектацией)</w:t>
            </w:r>
          </w:p>
          <w:p w:rsidR="0081534F" w:rsidRPr="00C5481D" w:rsidRDefault="0081534F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1534F" w:rsidRPr="00C5481D" w:rsidRDefault="0081534F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27.90.31.110</w:t>
            </w:r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66AD" w:rsidRPr="00C5481D" w:rsidRDefault="00E666AD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: 27.90</w:t>
            </w:r>
          </w:p>
        </w:tc>
        <w:tc>
          <w:tcPr>
            <w:tcW w:w="6946" w:type="dxa"/>
            <w:shd w:val="clear" w:color="auto" w:fill="auto"/>
          </w:tcPr>
          <w:p w:rsidR="0081534F" w:rsidRPr="00C5481D" w:rsidRDefault="0081534F" w:rsidP="00E666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Сварочный аппарат должен быть предназначен для полуавтоматической сварки сплошными и порошковыми проволоками (MIG/MAG), для ру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ной дуговой сварки покрытыми электродами (MMA), а также для аргонодуг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вой сварки неплавящимся электродом (TIG). </w:t>
            </w:r>
          </w:p>
          <w:p w:rsidR="0081534F" w:rsidRPr="00C5481D" w:rsidRDefault="0081534F" w:rsidP="00E666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Все режимы должны быть полноценными и каждый должен содержать бол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шой набор вспомогательных функций:</w:t>
            </w:r>
            <w:r w:rsidR="00E666AD"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MIG/MAG </w:t>
            </w:r>
          </w:p>
          <w:p w:rsidR="0081534F" w:rsidRPr="00C5481D" w:rsidRDefault="0081534F" w:rsidP="00E666AD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сброс настроек 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заводским</w:t>
            </w:r>
          </w:p>
          <w:p w:rsidR="0081534F" w:rsidRPr="00C5481D" w:rsidRDefault="0081534F" w:rsidP="00E666AD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калькуляции времени работы аппарата</w:t>
            </w:r>
          </w:p>
          <w:p w:rsidR="0081534F" w:rsidRPr="00C5481D" w:rsidRDefault="0081534F" w:rsidP="00E666AD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регулируемое время дожигания проволоки</w:t>
            </w:r>
          </w:p>
          <w:p w:rsidR="0081534F" w:rsidRPr="00C5481D" w:rsidRDefault="0081534F" w:rsidP="00E666AD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регулируемое время продувки газом после и до сварки </w:t>
            </w:r>
          </w:p>
          <w:p w:rsidR="0081534F" w:rsidRPr="00C5481D" w:rsidRDefault="0081534F" w:rsidP="00E666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Должна быть регулируемая индуктивность</w:t>
            </w:r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ММА</w:t>
            </w:r>
          </w:p>
          <w:p w:rsidR="0081534F" w:rsidRPr="00C5481D" w:rsidRDefault="0081534F" w:rsidP="00E666AD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сброс настроек 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заводским</w:t>
            </w:r>
          </w:p>
          <w:p w:rsidR="0081534F" w:rsidRPr="00C5481D" w:rsidRDefault="0081534F" w:rsidP="00E666AD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калькуляция времени работы аппарата</w:t>
            </w:r>
          </w:p>
          <w:p w:rsidR="0081534F" w:rsidRPr="00C5481D" w:rsidRDefault="0081534F" w:rsidP="00E666AD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Должно быть отключение функции VRD</w:t>
            </w:r>
          </w:p>
          <w:p w:rsidR="0081534F" w:rsidRPr="00C5481D" w:rsidRDefault="0081534F" w:rsidP="00E666AD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Должен быть регулируемый 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Arc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Force</w:t>
            </w:r>
            <w:proofErr w:type="spellEnd"/>
          </w:p>
          <w:p w:rsidR="0081534F" w:rsidRPr="00C5481D" w:rsidRDefault="0081534F" w:rsidP="00E666AD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регулируемые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Hot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и время его длительности</w:t>
            </w:r>
            <w:r w:rsidRPr="00C5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TIG</w:t>
            </w:r>
          </w:p>
          <w:p w:rsidR="0081534F" w:rsidRPr="00C5481D" w:rsidRDefault="0081534F" w:rsidP="00E666AD">
            <w:pPr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сброс настроек 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заводским</w:t>
            </w:r>
          </w:p>
          <w:p w:rsidR="0081534F" w:rsidRPr="00C5481D" w:rsidRDefault="0081534F" w:rsidP="00E666AD">
            <w:pPr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калькуляция времени работы аппарата</w:t>
            </w:r>
          </w:p>
          <w:p w:rsidR="0081534F" w:rsidRPr="00C5481D" w:rsidRDefault="0081534F" w:rsidP="00E666AD">
            <w:pPr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Должен быть регулируемый стартовый ток</w:t>
            </w:r>
          </w:p>
          <w:p w:rsidR="0081534F" w:rsidRPr="00C5481D" w:rsidRDefault="0081534F" w:rsidP="00E666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534F" w:rsidRPr="00C5481D" w:rsidRDefault="0081534F" w:rsidP="00E666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Сварочный аппарат должен обладать хорошим запасом мощности и до</w:t>
            </w:r>
            <w:r w:rsidRPr="00C5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C5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 позволять качественно осуществлять сварку от просаженной сети в 120</w:t>
            </w:r>
            <w:proofErr w:type="gramStart"/>
            <w:r w:rsidRPr="00C5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</w:p>
          <w:p w:rsidR="0081534F" w:rsidRPr="00C5481D" w:rsidRDefault="0081534F" w:rsidP="00E66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81534F" w:rsidRPr="00C5481D" w:rsidRDefault="0081534F" w:rsidP="00E666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характеристики:</w:t>
            </w:r>
          </w:p>
          <w:p w:rsidR="0081534F" w:rsidRPr="00C5481D" w:rsidRDefault="0081534F" w:rsidP="00E666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15"/>
              <w:gridCol w:w="2041"/>
            </w:tblGrid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Дисплей</w:t>
                  </w:r>
                </w:p>
              </w:tc>
              <w:tc>
                <w:tcPr>
                  <w:tcW w:w="1996" w:type="dxa"/>
                  <w:vAlign w:val="center"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Напряжение сети,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96" w:type="dxa"/>
                  <w:vAlign w:val="center"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220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Возможное напряжение в сети, при котором аппарат должен качественно осуществлять сварку, В, в диап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зоне не уже</w:t>
                  </w:r>
                  <w:proofErr w:type="gramEnd"/>
                </w:p>
              </w:tc>
              <w:tc>
                <w:tcPr>
                  <w:tcW w:w="1996" w:type="dxa"/>
                  <w:vAlign w:val="center"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120–270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MIG/MAG </w:t>
                  </w:r>
                  <w:proofErr w:type="spellStart"/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варочный</w:t>
                  </w:r>
                  <w:proofErr w:type="spell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ток, А, в диапазоне, не уже: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30 - 200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Ток в режиме TIG, А, в диапазоне, не уже: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20 - 180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ind w:right="-59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 в режиме ММА, А, в диапазоне, не уже: 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20 - 160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Диаметр электродов, в диапазоне: 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1,5 и не б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лее 4,0 мм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Диаметр стальной проволоки, в диапазоне: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0,6 и не б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лее 1,0 мм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Сварочное напряжение, В, в диапазоне, не уже:</w:t>
                  </w:r>
                  <w:proofErr w:type="gramEnd"/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15,5–23,0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Напряжение холостого хода,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 более: 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64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TIG ток при ПВ 100%, А, не более: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151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TIG ток при ПВ 60%, А, не более: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181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Коэффициент мощности (COS), не хуже: 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0.72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КПД, не менее: 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spell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</w:t>
                  </w:r>
                  <w:proofErr w:type="spell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 более: 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6,90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не более: 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510х205х390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ММА ток при ПВ 100%, А, не менее: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139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MIG/MAG ток при ПВ 100%, А, не менее: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153 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MIG/MAG ток при ПВ 60%, А, не менее: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роликов в подающем механизме, не м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нее: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 изоляции, не хуже: 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Расположение подающего устройства: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Внутри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Гарантийный срок, лет, не менее: 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ПВ %, не менее: 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</w:tr>
            <w:tr w:rsidR="0081534F" w:rsidRPr="00C5481D" w:rsidTr="0081534F">
              <w:trPr>
                <w:tblCellSpacing w:w="15" w:type="dxa"/>
              </w:trPr>
              <w:tc>
                <w:tcPr>
                  <w:tcW w:w="4770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Частота сети, </w:t>
                  </w:r>
                  <w:proofErr w:type="gramStart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менее:</w:t>
                  </w:r>
                </w:p>
              </w:tc>
              <w:tc>
                <w:tcPr>
                  <w:tcW w:w="1996" w:type="dxa"/>
                  <w:vAlign w:val="center"/>
                  <w:hideMark/>
                </w:tcPr>
                <w:p w:rsidR="0081534F" w:rsidRPr="00C5481D" w:rsidRDefault="0081534F" w:rsidP="00E66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8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Гц</w:t>
                  </w:r>
                </w:p>
              </w:tc>
            </w:tr>
          </w:tbl>
          <w:p w:rsidR="0081534F" w:rsidRPr="00C5481D" w:rsidRDefault="0081534F" w:rsidP="00E66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4F" w:rsidRPr="00C5481D" w:rsidRDefault="0081534F" w:rsidP="00E666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комплектация:</w:t>
            </w:r>
          </w:p>
          <w:p w:rsidR="0081534F" w:rsidRPr="00C5481D" w:rsidRDefault="0081534F" w:rsidP="00E666AD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Сварочный аппарат — 1 шт.</w:t>
            </w:r>
          </w:p>
          <w:p w:rsidR="0081534F" w:rsidRPr="00C5481D" w:rsidRDefault="0081534F" w:rsidP="00E666AD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Сварочная горелка, длиной не менее 3 м — 1 шт.</w:t>
            </w:r>
          </w:p>
          <w:p w:rsidR="0081534F" w:rsidRPr="00C5481D" w:rsidRDefault="0081534F" w:rsidP="00E666AD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Электрододержатель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в сборе, не менее 200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, длиной не менее 2 м —1 шт.</w:t>
            </w:r>
          </w:p>
          <w:p w:rsidR="0081534F" w:rsidRPr="00C5481D" w:rsidRDefault="0081534F" w:rsidP="00E666AD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Клемма заземления в сборе, не менее 200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, длиной не менее 3 м —1 шт.</w:t>
            </w:r>
          </w:p>
          <w:p w:rsidR="0081534F" w:rsidRPr="00C5481D" w:rsidRDefault="0081534F" w:rsidP="00E666AD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Комплект ЗИП —1 шт.</w:t>
            </w:r>
          </w:p>
          <w:p w:rsidR="0081534F" w:rsidRPr="00C5481D" w:rsidRDefault="0081534F" w:rsidP="00E666AD">
            <w:pPr>
              <w:numPr>
                <w:ilvl w:val="0"/>
                <w:numId w:val="40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Паспорт и руководство по эксплуатации —1 шт.</w:t>
            </w:r>
          </w:p>
          <w:p w:rsidR="0081534F" w:rsidRPr="00C5481D" w:rsidRDefault="0081534F" w:rsidP="00E66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4F" w:rsidRPr="00C5481D" w:rsidRDefault="0081534F" w:rsidP="00E66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комплектация:</w:t>
            </w:r>
          </w:p>
          <w:p w:rsidR="0081534F" w:rsidRPr="00C5481D" w:rsidRDefault="0081534F" w:rsidP="00E666AD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Щиток сварщика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НН-7 С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(10) </w:t>
            </w:r>
            <w:r w:rsidRPr="00C54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PREMIER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FavoriT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2 или эквивалент </w:t>
            </w:r>
            <w:r w:rsidRPr="00C54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2 шт.</w:t>
            </w:r>
          </w:p>
          <w:p w:rsidR="0081534F" w:rsidRPr="00C5481D" w:rsidRDefault="0081534F" w:rsidP="00E666AD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Краги для аргонодуговой сварки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(TIG), должны быть изготовлены из качественной козьей кожи белого цвета с удлиненным </w:t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манжетом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из кож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венного спилка желтого цвета, швы должны быть выполнены нитью KEVLAR или эквивалент, что должно увеличивать устойчивость перчаток к воздействию искр.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Перчатки не должны иметь подкладки, чтобы обеспеч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вать пал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цам хорошую чувствительность. Эластичная резинка на запястьях должна надежно удерживает краги на руках, позволяя свободно работать в течение дл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времени – 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1 пара.</w:t>
            </w:r>
          </w:p>
          <w:p w:rsidR="0081534F" w:rsidRPr="00C5481D" w:rsidRDefault="0081534F" w:rsidP="00E666AD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Краги </w:t>
            </w:r>
            <w:proofErr w:type="spellStart"/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спилковые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должны быть пятипалыми без подкладки, спилок КРС сорта АВ, не менее (1,5 +/-0,2)  мм, должна быть высокая толщина кож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ного мат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риала и обработка, обеспечивающая сохранение мягкости спилка, краги должны  обеспечивать высокую механическую защиту, защиту от п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вышенных температур - открытого плам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ни, искр и брызг расплавленного металла. Размер 10,5 – 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1 пара.</w:t>
            </w:r>
          </w:p>
          <w:p w:rsidR="0081534F" w:rsidRPr="00C5481D" w:rsidRDefault="0081534F" w:rsidP="00E666AD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Костюм сварщика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в следующем составе: куртка дол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на быть с центральной потайной бортовой застежкой на пуговицы и карман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ми в боковых швах, на спинке должна быть кокетки и под проймами рукавов должны быть вентиляционные отверстия, воротник должен быть отделан хлопчатоб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мажной тканью для более комфортного ношения; брюки должны быть с 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кидывающейся передней частью, задние половинки, с притачным поясом, застегивающимся спереди, с карманами в боковых застежках брюк, ткань куртки и брюк: брезент с ОП пропиткой, плотность не менее 520 г/кв.м., размеры по соглас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ванию с Заказчиком  – 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2 шт.</w:t>
            </w:r>
          </w:p>
          <w:p w:rsidR="0081534F" w:rsidRPr="00C5481D" w:rsidRDefault="0081534F" w:rsidP="00E666AD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Рукав газовый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III 9.0-2.0 - 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5 метров</w:t>
            </w:r>
          </w:p>
          <w:p w:rsidR="0081534F" w:rsidRPr="00C5481D" w:rsidRDefault="0081534F" w:rsidP="00E666AD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Хомут червячный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, диаметр в диапазоне 10-16 мм, ширина не менее 9 мм, материал – металл - </w:t>
            </w:r>
            <w:r w:rsidRPr="00C5481D">
              <w:rPr>
                <w:rFonts w:ascii="Times New Roman" w:hAnsi="Times New Roman" w:cs="Times New Roman"/>
                <w:bCs/>
                <w:sz w:val="20"/>
                <w:szCs w:val="20"/>
              </w:rPr>
              <w:t>5 шт.</w:t>
            </w:r>
          </w:p>
          <w:p w:rsidR="0081534F" w:rsidRPr="00C5481D" w:rsidRDefault="0081534F" w:rsidP="00E666AD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Баллон углекислотный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олжен быть предназначен для хранения и транспортировки углекислоты. Должен быть изготовлен из легированной ст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ли, выдерживающей внешние и внутренние нагрузки, не нарушая первон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чальных свойств содержимого баллона. Объем, не менее 40 л.</w:t>
            </w:r>
          </w:p>
          <w:p w:rsidR="0081534F" w:rsidRPr="00C5481D" w:rsidRDefault="0081534F" w:rsidP="00E666AD">
            <w:pPr>
              <w:pStyle w:val="a5"/>
              <w:tabs>
                <w:tab w:val="num" w:pos="7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Комплектация:</w:t>
            </w:r>
          </w:p>
          <w:p w:rsidR="0081534F" w:rsidRPr="00C5481D" w:rsidRDefault="0081534F" w:rsidP="00E666AD">
            <w:pPr>
              <w:pStyle w:val="a5"/>
              <w:tabs>
                <w:tab w:val="num" w:pos="7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- баллон углекислотный 40 л – 1 шт.</w:t>
            </w:r>
          </w:p>
          <w:p w:rsidR="0081534F" w:rsidRPr="00C5481D" w:rsidRDefault="0081534F" w:rsidP="00E666AD">
            <w:pPr>
              <w:pStyle w:val="a5"/>
              <w:tabs>
                <w:tab w:val="num" w:pos="7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- Редуктор углекислотный УР-6-</w:t>
            </w:r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Redius</w:t>
            </w:r>
            <w:proofErr w:type="spellEnd"/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или эквивалент – 1 шт.</w:t>
            </w:r>
          </w:p>
          <w:p w:rsidR="0081534F" w:rsidRPr="00C5481D" w:rsidRDefault="0081534F" w:rsidP="00E666AD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sz w:val="20"/>
                <w:szCs w:val="20"/>
              </w:rPr>
              <w:t>Баллон аргоновый серый стальной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олжен быть предназначен для хранения и транспортировки аргона. Должен быть изготовлен из легирова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ной стали, выдерживающей внешние и внутренние нагрузки, не нарушая пе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воначальных свойств содержимого баллона. Объем не м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нее 10 л.</w:t>
            </w:r>
          </w:p>
          <w:p w:rsidR="0081534F" w:rsidRPr="00C5481D" w:rsidRDefault="0081534F" w:rsidP="00E666AD">
            <w:pPr>
              <w:pStyle w:val="a5"/>
              <w:tabs>
                <w:tab w:val="num" w:pos="7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Комплектация:</w:t>
            </w:r>
          </w:p>
          <w:p w:rsidR="0081534F" w:rsidRPr="00C5481D" w:rsidRDefault="0081534F" w:rsidP="00E666AD">
            <w:pPr>
              <w:pStyle w:val="a5"/>
              <w:tabs>
                <w:tab w:val="num" w:pos="7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- Баллон аргоновый – 2 шт.</w:t>
            </w:r>
          </w:p>
          <w:p w:rsidR="0081534F" w:rsidRPr="00C5481D" w:rsidRDefault="0081534F" w:rsidP="00E666AD">
            <w:pPr>
              <w:pStyle w:val="a5"/>
              <w:tabs>
                <w:tab w:val="num" w:pos="7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- Регулятор расхода газа с ротаметром У-30/АР-40КР1-м-Р1 REDIUS или эк</w:t>
            </w:r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вивалент – 2 шт. </w:t>
            </w:r>
          </w:p>
        </w:tc>
        <w:tc>
          <w:tcPr>
            <w:tcW w:w="992" w:type="dxa"/>
            <w:shd w:val="clear" w:color="auto" w:fill="auto"/>
          </w:tcPr>
          <w:p w:rsidR="0081534F" w:rsidRPr="00C5481D" w:rsidRDefault="0081534F" w:rsidP="00815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81534F" w:rsidRPr="00C5481D" w:rsidTr="0081534F">
        <w:tc>
          <w:tcPr>
            <w:tcW w:w="567" w:type="dxa"/>
            <w:shd w:val="clear" w:color="auto" w:fill="auto"/>
          </w:tcPr>
          <w:p w:rsidR="0081534F" w:rsidRPr="00C5481D" w:rsidRDefault="0081534F" w:rsidP="0081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81534F" w:rsidRPr="00C5481D" w:rsidRDefault="0081534F" w:rsidP="00C548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Заточной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станок</w:t>
            </w:r>
          </w:p>
          <w:p w:rsidR="0081534F" w:rsidRPr="00C5481D" w:rsidRDefault="0081534F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4F" w:rsidRPr="00C5481D" w:rsidRDefault="0081534F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28.41.23.120</w:t>
            </w:r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534F" w:rsidRPr="00C5481D" w:rsidRDefault="00E666AD" w:rsidP="00E666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: 28.41</w:t>
            </w:r>
          </w:p>
        </w:tc>
        <w:tc>
          <w:tcPr>
            <w:tcW w:w="6946" w:type="dxa"/>
            <w:shd w:val="clear" w:color="auto" w:fill="auto"/>
          </w:tcPr>
          <w:p w:rsidR="0081534F" w:rsidRPr="00C5481D" w:rsidRDefault="0081534F" w:rsidP="00E666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Должен быть предназначен для шлифовки деталей из металла и заточки инс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румента. В комплект поставки должны входить не менее двух прозрачных защитных экранов, которые должны препятствовать попаданию искр и ме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ких частиц на оператора и не должны закрывать обзор на процесс заточки или 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работки деталей.</w:t>
            </w:r>
          </w:p>
          <w:p w:rsidR="0081534F" w:rsidRPr="00C5481D" w:rsidRDefault="0081534F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4F" w:rsidRPr="00C5481D" w:rsidRDefault="0081534F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характеристики: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ind w:left="714" w:hanging="357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Передача: </w:t>
            </w:r>
            <w:r w:rsidRPr="00C5481D">
              <w:rPr>
                <w:rStyle w:val="value"/>
                <w:sz w:val="20"/>
                <w:szCs w:val="20"/>
              </w:rPr>
              <w:t xml:space="preserve">прямая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Напряжение, </w:t>
            </w:r>
            <w:proofErr w:type="gramStart"/>
            <w:r w:rsidRPr="00C5481D">
              <w:rPr>
                <w:sz w:val="20"/>
                <w:szCs w:val="20"/>
              </w:rPr>
              <w:t>В</w:t>
            </w:r>
            <w:proofErr w:type="gramEnd"/>
            <w:r w:rsidRPr="00C5481D">
              <w:rPr>
                <w:sz w:val="20"/>
                <w:szCs w:val="20"/>
              </w:rPr>
              <w:t xml:space="preserve">, не более: </w:t>
            </w:r>
            <w:r w:rsidRPr="00C5481D">
              <w:rPr>
                <w:rStyle w:val="value"/>
                <w:sz w:val="20"/>
                <w:szCs w:val="20"/>
              </w:rPr>
              <w:t xml:space="preserve">220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>Частота вращения шлиф</w:t>
            </w:r>
            <w:proofErr w:type="gramStart"/>
            <w:r w:rsidRPr="00C5481D">
              <w:rPr>
                <w:sz w:val="20"/>
                <w:szCs w:val="20"/>
              </w:rPr>
              <w:t>.</w:t>
            </w:r>
            <w:proofErr w:type="gramEnd"/>
            <w:r w:rsidRPr="00C5481D">
              <w:rPr>
                <w:sz w:val="20"/>
                <w:szCs w:val="20"/>
              </w:rPr>
              <w:t xml:space="preserve"> </w:t>
            </w:r>
            <w:proofErr w:type="gramStart"/>
            <w:r w:rsidRPr="00C5481D">
              <w:rPr>
                <w:sz w:val="20"/>
                <w:szCs w:val="20"/>
              </w:rPr>
              <w:t>к</w:t>
            </w:r>
            <w:proofErr w:type="gramEnd"/>
            <w:r w:rsidRPr="00C5481D">
              <w:rPr>
                <w:sz w:val="20"/>
                <w:szCs w:val="20"/>
              </w:rPr>
              <w:t xml:space="preserve">руга, об/мин, не менее: </w:t>
            </w:r>
            <w:r w:rsidRPr="00C5481D">
              <w:rPr>
                <w:rStyle w:val="value"/>
                <w:sz w:val="20"/>
                <w:szCs w:val="20"/>
              </w:rPr>
              <w:t xml:space="preserve">2950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Диаметр диска, </w:t>
            </w:r>
            <w:proofErr w:type="gramStart"/>
            <w:r w:rsidRPr="00C5481D">
              <w:rPr>
                <w:sz w:val="20"/>
                <w:szCs w:val="20"/>
              </w:rPr>
              <w:t>мм</w:t>
            </w:r>
            <w:proofErr w:type="gramEnd"/>
            <w:r w:rsidRPr="00C5481D">
              <w:rPr>
                <w:sz w:val="20"/>
                <w:szCs w:val="20"/>
              </w:rPr>
              <w:t xml:space="preserve">, не менее: </w:t>
            </w:r>
            <w:r w:rsidRPr="00C5481D">
              <w:rPr>
                <w:rStyle w:val="value"/>
                <w:sz w:val="20"/>
                <w:szCs w:val="20"/>
              </w:rPr>
              <w:t xml:space="preserve">150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Мощность двигателя, </w:t>
            </w:r>
            <w:proofErr w:type="gramStart"/>
            <w:r w:rsidRPr="00C5481D">
              <w:rPr>
                <w:sz w:val="20"/>
                <w:szCs w:val="20"/>
              </w:rPr>
              <w:t>Вт</w:t>
            </w:r>
            <w:proofErr w:type="gramEnd"/>
            <w:r w:rsidRPr="00C5481D">
              <w:rPr>
                <w:sz w:val="20"/>
                <w:szCs w:val="20"/>
              </w:rPr>
              <w:t xml:space="preserve">, не более: </w:t>
            </w:r>
            <w:r w:rsidRPr="00C5481D">
              <w:rPr>
                <w:rStyle w:val="value"/>
                <w:sz w:val="20"/>
                <w:szCs w:val="20"/>
              </w:rPr>
              <w:t xml:space="preserve">250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Посадочный диаметр, </w:t>
            </w:r>
            <w:proofErr w:type="gramStart"/>
            <w:r w:rsidRPr="00C5481D">
              <w:rPr>
                <w:sz w:val="20"/>
                <w:szCs w:val="20"/>
              </w:rPr>
              <w:t>мм</w:t>
            </w:r>
            <w:proofErr w:type="gramEnd"/>
            <w:r w:rsidRPr="00C5481D">
              <w:rPr>
                <w:sz w:val="20"/>
                <w:szCs w:val="20"/>
              </w:rPr>
              <w:t xml:space="preserve"> </w:t>
            </w:r>
            <w:r w:rsidRPr="00C5481D">
              <w:rPr>
                <w:rStyle w:val="value"/>
                <w:sz w:val="20"/>
                <w:szCs w:val="20"/>
              </w:rPr>
              <w:t xml:space="preserve">12.7/32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Толщина круга, </w:t>
            </w:r>
            <w:proofErr w:type="gramStart"/>
            <w:r w:rsidRPr="00C5481D">
              <w:rPr>
                <w:sz w:val="20"/>
                <w:szCs w:val="20"/>
              </w:rPr>
              <w:t>мм</w:t>
            </w:r>
            <w:proofErr w:type="gramEnd"/>
            <w:r w:rsidRPr="00C5481D">
              <w:rPr>
                <w:sz w:val="20"/>
                <w:szCs w:val="20"/>
              </w:rPr>
              <w:t xml:space="preserve">, не менее: </w:t>
            </w:r>
            <w:r w:rsidRPr="00C5481D">
              <w:rPr>
                <w:rStyle w:val="value"/>
                <w:sz w:val="20"/>
                <w:szCs w:val="20"/>
              </w:rPr>
              <w:t xml:space="preserve">16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>Частота вращения второго шлиф</w:t>
            </w:r>
            <w:proofErr w:type="gramStart"/>
            <w:r w:rsidRPr="00C5481D">
              <w:rPr>
                <w:sz w:val="20"/>
                <w:szCs w:val="20"/>
              </w:rPr>
              <w:t>.</w:t>
            </w:r>
            <w:proofErr w:type="gramEnd"/>
            <w:r w:rsidRPr="00C5481D">
              <w:rPr>
                <w:sz w:val="20"/>
                <w:szCs w:val="20"/>
              </w:rPr>
              <w:t xml:space="preserve"> </w:t>
            </w:r>
            <w:proofErr w:type="gramStart"/>
            <w:r w:rsidRPr="00C5481D">
              <w:rPr>
                <w:sz w:val="20"/>
                <w:szCs w:val="20"/>
              </w:rPr>
              <w:t>к</w:t>
            </w:r>
            <w:proofErr w:type="gramEnd"/>
            <w:r w:rsidRPr="00C5481D">
              <w:rPr>
                <w:sz w:val="20"/>
                <w:szCs w:val="20"/>
              </w:rPr>
              <w:t xml:space="preserve">руга, об/мин, не менее: </w:t>
            </w:r>
            <w:r w:rsidRPr="00C5481D">
              <w:rPr>
                <w:rStyle w:val="value"/>
                <w:sz w:val="20"/>
                <w:szCs w:val="20"/>
              </w:rPr>
              <w:t xml:space="preserve">2950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Размер второго заточного круга, </w:t>
            </w:r>
            <w:proofErr w:type="gramStart"/>
            <w:r w:rsidRPr="00C5481D">
              <w:rPr>
                <w:sz w:val="20"/>
                <w:szCs w:val="20"/>
              </w:rPr>
              <w:t>мм</w:t>
            </w:r>
            <w:proofErr w:type="gramEnd"/>
            <w:r w:rsidRPr="00C5481D">
              <w:rPr>
                <w:sz w:val="20"/>
                <w:szCs w:val="20"/>
              </w:rPr>
              <w:t xml:space="preserve">, не более: </w:t>
            </w:r>
            <w:r w:rsidRPr="00C5481D">
              <w:rPr>
                <w:rStyle w:val="value"/>
                <w:sz w:val="20"/>
                <w:szCs w:val="20"/>
              </w:rPr>
              <w:t xml:space="preserve">150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Толщина второго круга, </w:t>
            </w:r>
            <w:proofErr w:type="gramStart"/>
            <w:r w:rsidRPr="00C5481D">
              <w:rPr>
                <w:sz w:val="20"/>
                <w:szCs w:val="20"/>
              </w:rPr>
              <w:t>мм</w:t>
            </w:r>
            <w:proofErr w:type="gramEnd"/>
            <w:r w:rsidRPr="00C5481D">
              <w:rPr>
                <w:sz w:val="20"/>
                <w:szCs w:val="20"/>
              </w:rPr>
              <w:t xml:space="preserve">, не более: </w:t>
            </w:r>
            <w:r w:rsidRPr="00C5481D">
              <w:rPr>
                <w:rStyle w:val="value"/>
                <w:sz w:val="20"/>
                <w:szCs w:val="20"/>
              </w:rPr>
              <w:t xml:space="preserve">16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Посадочный диаметр второго круга: </w:t>
            </w:r>
            <w:r w:rsidRPr="00C5481D">
              <w:rPr>
                <w:rStyle w:val="value"/>
                <w:sz w:val="20"/>
                <w:szCs w:val="20"/>
              </w:rPr>
              <w:t xml:space="preserve">12.7/32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Длина кабеля, </w:t>
            </w:r>
            <w:proofErr w:type="gramStart"/>
            <w:r w:rsidRPr="00C5481D">
              <w:rPr>
                <w:sz w:val="20"/>
                <w:szCs w:val="20"/>
              </w:rPr>
              <w:t>м</w:t>
            </w:r>
            <w:proofErr w:type="gramEnd"/>
            <w:r w:rsidRPr="00C5481D">
              <w:rPr>
                <w:sz w:val="20"/>
                <w:szCs w:val="20"/>
              </w:rPr>
              <w:t xml:space="preserve">, не менее: </w:t>
            </w:r>
            <w:r w:rsidRPr="00C5481D">
              <w:rPr>
                <w:rStyle w:val="value"/>
                <w:sz w:val="20"/>
                <w:szCs w:val="20"/>
              </w:rPr>
              <w:t xml:space="preserve">2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Вес, </w:t>
            </w:r>
            <w:proofErr w:type="gramStart"/>
            <w:r w:rsidRPr="00C5481D">
              <w:rPr>
                <w:sz w:val="20"/>
                <w:szCs w:val="20"/>
              </w:rPr>
              <w:t>кг</w:t>
            </w:r>
            <w:proofErr w:type="gramEnd"/>
            <w:r w:rsidRPr="00C5481D">
              <w:rPr>
                <w:sz w:val="20"/>
                <w:szCs w:val="20"/>
              </w:rPr>
              <w:t xml:space="preserve">, не более: </w:t>
            </w:r>
            <w:r w:rsidRPr="00C5481D">
              <w:rPr>
                <w:rStyle w:val="value"/>
                <w:sz w:val="20"/>
                <w:szCs w:val="20"/>
              </w:rPr>
              <w:t xml:space="preserve">4,5 </w:t>
            </w:r>
          </w:p>
          <w:p w:rsidR="0081534F" w:rsidRPr="00C5481D" w:rsidRDefault="0081534F" w:rsidP="0081534F">
            <w:pPr>
              <w:pStyle w:val="item"/>
              <w:numPr>
                <w:ilvl w:val="0"/>
                <w:numId w:val="4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5481D">
              <w:rPr>
                <w:sz w:val="20"/>
                <w:szCs w:val="20"/>
              </w:rPr>
              <w:t xml:space="preserve">Наличие защитного экрана: </w:t>
            </w:r>
            <w:r w:rsidRPr="00C5481D">
              <w:rPr>
                <w:rStyle w:val="value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shd w:val="clear" w:color="auto" w:fill="auto"/>
          </w:tcPr>
          <w:p w:rsidR="0081534F" w:rsidRPr="00C5481D" w:rsidRDefault="0081534F" w:rsidP="00815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534F" w:rsidRPr="00C5481D" w:rsidTr="0081534F">
        <w:tc>
          <w:tcPr>
            <w:tcW w:w="567" w:type="dxa"/>
            <w:shd w:val="clear" w:color="auto" w:fill="auto"/>
          </w:tcPr>
          <w:p w:rsidR="0081534F" w:rsidRPr="00C5481D" w:rsidRDefault="0081534F" w:rsidP="0081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1534F" w:rsidRPr="00C5481D" w:rsidRDefault="0081534F" w:rsidP="00C548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Угловая</w:t>
            </w:r>
            <w:r w:rsidR="00C548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шлифмаш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  <w:p w:rsidR="0081534F" w:rsidRPr="00C5481D" w:rsidRDefault="0081534F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4F" w:rsidRPr="00C5481D" w:rsidRDefault="0081534F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28.24.11.000</w:t>
            </w:r>
            <w:r w:rsidR="00E666AD" w:rsidRPr="00C548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534F" w:rsidRPr="00C5481D" w:rsidRDefault="00A61544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: 28.24</w:t>
            </w:r>
          </w:p>
        </w:tc>
        <w:tc>
          <w:tcPr>
            <w:tcW w:w="6946" w:type="dxa"/>
            <w:shd w:val="clear" w:color="auto" w:fill="auto"/>
          </w:tcPr>
          <w:p w:rsidR="0081534F" w:rsidRPr="00C5481D" w:rsidRDefault="0081534F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Должна быть предназначена для резки арматуры, труб во время электромо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тажных работ, а также для шлифовки поверхностей разного рода.</w:t>
            </w:r>
          </w:p>
          <w:p w:rsidR="0081534F" w:rsidRPr="00C5481D" w:rsidRDefault="0081534F" w:rsidP="008153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характеристики: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Потребляемая мощность не менее 1300 Вт 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Число оборотов, не менее 10200 </w:t>
            </w:r>
            <w:proofErr w:type="gram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/мин 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Диаметр шлифовального круга, не менее 150 мм 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Резьба шлифовального шпинделя M14 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Тип электропитания: от электросети 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Вес, не более 3.6 кг 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Гарантия, не менее 12 мес. </w:t>
            </w:r>
          </w:p>
          <w:p w:rsidR="0081534F" w:rsidRPr="00C5481D" w:rsidRDefault="0081534F" w:rsidP="00815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Комплект поставки:</w:t>
            </w:r>
          </w:p>
          <w:p w:rsidR="0081534F" w:rsidRPr="00C5481D" w:rsidRDefault="0081534F" w:rsidP="0081534F">
            <w:pPr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Углошлифовальная</w:t>
            </w:r>
            <w:proofErr w:type="spellEnd"/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машина;</w:t>
            </w:r>
          </w:p>
          <w:p w:rsidR="0081534F" w:rsidRPr="00C5481D" w:rsidRDefault="0081534F" w:rsidP="0081534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Боковая рукоятка;</w:t>
            </w:r>
          </w:p>
          <w:p w:rsidR="0081534F" w:rsidRPr="00C5481D" w:rsidRDefault="0081534F" w:rsidP="0081534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Защитный кожух;</w:t>
            </w:r>
          </w:p>
          <w:p w:rsidR="0081534F" w:rsidRPr="00C5481D" w:rsidRDefault="0081534F" w:rsidP="0081534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Ключ фланцевый;</w:t>
            </w:r>
          </w:p>
          <w:p w:rsidR="0081534F" w:rsidRPr="00C5481D" w:rsidRDefault="0081534F" w:rsidP="0081534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Комплект угольных щёток;</w:t>
            </w:r>
          </w:p>
          <w:p w:rsidR="0081534F" w:rsidRPr="00C5481D" w:rsidRDefault="0081534F" w:rsidP="0081534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>Паспорт;</w:t>
            </w:r>
          </w:p>
          <w:p w:rsidR="0081534F" w:rsidRPr="00C5481D" w:rsidRDefault="0081534F" w:rsidP="0081534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t xml:space="preserve"> Отрезной диск по металлу, диаметр не менее 150 мм, толщина диска не менее 2.5мм, посадочный диаметр не более 22мм – не менее 6 шт.</w:t>
            </w:r>
          </w:p>
        </w:tc>
        <w:tc>
          <w:tcPr>
            <w:tcW w:w="992" w:type="dxa"/>
            <w:shd w:val="clear" w:color="auto" w:fill="auto"/>
          </w:tcPr>
          <w:p w:rsidR="0081534F" w:rsidRPr="00C5481D" w:rsidRDefault="0081534F" w:rsidP="00815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</w:tbl>
    <w:p w:rsidR="0081534F" w:rsidRPr="00882EA3" w:rsidRDefault="0081534F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быть сертифицированы на соответствие.</w:t>
      </w:r>
    </w:p>
    <w:p w:rsidR="00882EA3" w:rsidRPr="00882EA3" w:rsidRDefault="00A61544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6.3.3</w:t>
      </w:r>
      <w:r w:rsidR="00882EA3" w:rsidRPr="00882EA3">
        <w:rPr>
          <w:rFonts w:ascii="Times New Roman" w:eastAsia="Calibri" w:hAnsi="Times New Roman" w:cs="Times New Roman"/>
          <w:sz w:val="20"/>
          <w:szCs w:val="20"/>
        </w:rPr>
        <w:t>. Гарантийный срок на оборудование устанавливается в документах изготовителя и начинает действовать с момента сд</w:t>
      </w:r>
      <w:r w:rsidR="00882EA3"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="00882EA3" w:rsidRPr="00882EA3">
        <w:rPr>
          <w:rFonts w:ascii="Times New Roman" w:eastAsia="Calibri" w:hAnsi="Times New Roman" w:cs="Times New Roman"/>
          <w:sz w:val="20"/>
          <w:szCs w:val="20"/>
        </w:rPr>
        <w:t>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A61544">
        <w:rPr>
          <w:rFonts w:ascii="Times New Roman" w:eastAsia="Calibri" w:hAnsi="Times New Roman" w:cs="Times New Roman"/>
          <w:sz w:val="20"/>
          <w:szCs w:val="20"/>
        </w:rPr>
        <w:t>4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A61544">
        <w:rPr>
          <w:rFonts w:ascii="Times New Roman" w:eastAsia="Calibri" w:hAnsi="Times New Roman" w:cs="Times New Roman"/>
          <w:sz w:val="20"/>
          <w:szCs w:val="20"/>
        </w:rPr>
        <w:t>5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A61544">
        <w:rPr>
          <w:rFonts w:ascii="Times New Roman" w:eastAsia="Calibri" w:hAnsi="Times New Roman" w:cs="Times New Roman"/>
          <w:sz w:val="20"/>
          <w:szCs w:val="20"/>
        </w:rPr>
        <w:t>6</w:t>
      </w:r>
      <w:r w:rsidRPr="00882EA3">
        <w:rPr>
          <w:rFonts w:ascii="Times New Roman" w:eastAsia="Calibri" w:hAnsi="Times New Roman" w:cs="Times New Roman"/>
          <w:sz w:val="20"/>
          <w:szCs w:val="20"/>
        </w:rPr>
        <w:t xml:space="preserve">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A61544">
        <w:rPr>
          <w:rFonts w:ascii="Times New Roman" w:eastAsia="Calibri" w:hAnsi="Times New Roman" w:cs="Times New Roman"/>
          <w:sz w:val="20"/>
          <w:szCs w:val="20"/>
        </w:rPr>
        <w:t>7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A61544">
        <w:rPr>
          <w:rFonts w:ascii="Times New Roman" w:eastAsia="Calibri" w:hAnsi="Times New Roman" w:cs="Times New Roman"/>
          <w:sz w:val="20"/>
          <w:szCs w:val="20"/>
        </w:rPr>
        <w:t>8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A61544">
        <w:rPr>
          <w:rFonts w:ascii="Times New Roman" w:eastAsia="Calibri" w:hAnsi="Times New Roman" w:cs="Times New Roman"/>
          <w:sz w:val="20"/>
          <w:szCs w:val="20"/>
        </w:rPr>
        <w:t>9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</w:t>
      </w:r>
      <w:r w:rsidR="00A61544">
        <w:rPr>
          <w:rFonts w:ascii="Times New Roman" w:eastAsia="Calibri" w:hAnsi="Times New Roman" w:cs="Times New Roman"/>
          <w:sz w:val="20"/>
          <w:szCs w:val="20"/>
        </w:rPr>
        <w:t>0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</w:t>
      </w:r>
      <w:r w:rsidR="00A61544">
        <w:rPr>
          <w:rFonts w:ascii="Times New Roman" w:eastAsia="Calibri" w:hAnsi="Times New Roman" w:cs="Times New Roman"/>
          <w:sz w:val="20"/>
          <w:szCs w:val="20"/>
        </w:rPr>
        <w:t>1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827" w:rsidRPr="00394B9F" w:rsidRDefault="00D74827" w:rsidP="00C5481D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4B9F">
        <w:rPr>
          <w:rFonts w:ascii="Times New Roman" w:hAnsi="Times New Roman" w:cs="Times New Roman"/>
          <w:b/>
          <w:bCs/>
          <w:sz w:val="20"/>
          <w:szCs w:val="20"/>
        </w:rPr>
        <w:t xml:space="preserve">Расчет начальной (максимальной) цены </w:t>
      </w:r>
      <w:r w:rsidR="00C5481D">
        <w:rPr>
          <w:rFonts w:ascii="Times New Roman" w:hAnsi="Times New Roman" w:cs="Times New Roman"/>
          <w:b/>
          <w:bCs/>
          <w:sz w:val="20"/>
          <w:szCs w:val="20"/>
        </w:rPr>
        <w:t xml:space="preserve">договора (НМЦД) </w:t>
      </w:r>
      <w:r w:rsidRPr="00394B9F">
        <w:rPr>
          <w:rFonts w:ascii="Times New Roman" w:hAnsi="Times New Roman" w:cs="Times New Roman"/>
          <w:b/>
          <w:bCs/>
          <w:sz w:val="20"/>
          <w:szCs w:val="20"/>
        </w:rPr>
        <w:t>методом сопоставимых рыночных цен (анализа ры</w:t>
      </w:r>
      <w:r w:rsidRPr="00394B9F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394B9F">
        <w:rPr>
          <w:rFonts w:ascii="Times New Roman" w:hAnsi="Times New Roman" w:cs="Times New Roman"/>
          <w:b/>
          <w:bCs/>
          <w:sz w:val="20"/>
          <w:szCs w:val="20"/>
        </w:rPr>
        <w:t>ка):</w:t>
      </w:r>
    </w:p>
    <w:p w:rsidR="00C5481D" w:rsidRDefault="00C5481D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73E7" w:rsidRPr="00CB73E7" w:rsidRDefault="00CB73E7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определяется по формуле: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5979D3" w:rsidRDefault="00CB73E7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CB73E7" w:rsidRDefault="00CB73E7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указываемая Заказчиком в</w:t>
      </w:r>
      <w:r w:rsidR="005979D3"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p w:rsidR="00965DE0" w:rsidRDefault="00965DE0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5DE0" w:rsidRDefault="00965DE0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5DE0" w:rsidRDefault="00965DE0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5DE0" w:rsidRDefault="00965DE0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5979D3" w:rsidRPr="005979D3" w:rsidTr="005979D3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  <w:r w:rsidR="00965DE0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(комплект)</w:t>
            </w:r>
          </w:p>
        </w:tc>
      </w:tr>
      <w:tr w:rsidR="005979D3" w:rsidRPr="005979D3" w:rsidTr="005979D3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D3" w:rsidRPr="005979D3" w:rsidTr="005979D3">
        <w:trPr>
          <w:trHeight w:val="251"/>
          <w:jc w:val="center"/>
        </w:trPr>
        <w:tc>
          <w:tcPr>
            <w:tcW w:w="659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5DE0" w:rsidRPr="005979D3" w:rsidTr="005979D3">
        <w:trPr>
          <w:trHeight w:val="489"/>
          <w:jc w:val="center"/>
        </w:trPr>
        <w:tc>
          <w:tcPr>
            <w:tcW w:w="659" w:type="dxa"/>
            <w:vAlign w:val="center"/>
          </w:tcPr>
          <w:p w:rsidR="00965DE0" w:rsidRPr="005979D3" w:rsidRDefault="00965DE0" w:rsidP="0096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965DE0" w:rsidRPr="00965DE0" w:rsidRDefault="00965DE0" w:rsidP="0096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сварщика </w:t>
            </w: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 комплектом оснастки)</w:t>
            </w:r>
          </w:p>
        </w:tc>
        <w:tc>
          <w:tcPr>
            <w:tcW w:w="2057" w:type="dxa"/>
            <w:vAlign w:val="center"/>
          </w:tcPr>
          <w:p w:rsidR="00965DE0" w:rsidRPr="005979D3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211 760,00</w:t>
            </w:r>
          </w:p>
        </w:tc>
        <w:tc>
          <w:tcPr>
            <w:tcW w:w="1869" w:type="dxa"/>
            <w:vAlign w:val="center"/>
          </w:tcPr>
          <w:p w:rsidR="00965DE0" w:rsidRPr="005979D3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212 100,00</w:t>
            </w:r>
          </w:p>
        </w:tc>
        <w:tc>
          <w:tcPr>
            <w:tcW w:w="1684" w:type="dxa"/>
            <w:vAlign w:val="center"/>
          </w:tcPr>
          <w:p w:rsidR="00965DE0" w:rsidRPr="005979D3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216 965,00</w:t>
            </w:r>
          </w:p>
        </w:tc>
        <w:tc>
          <w:tcPr>
            <w:tcW w:w="1195" w:type="dxa"/>
            <w:vAlign w:val="center"/>
          </w:tcPr>
          <w:p w:rsidR="00965DE0" w:rsidRPr="005979D3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5DE0" w:rsidRPr="005979D3" w:rsidTr="005979D3">
        <w:trPr>
          <w:trHeight w:val="489"/>
          <w:jc w:val="center"/>
        </w:trPr>
        <w:tc>
          <w:tcPr>
            <w:tcW w:w="659" w:type="dxa"/>
            <w:vAlign w:val="center"/>
          </w:tcPr>
          <w:p w:rsidR="00965DE0" w:rsidRPr="005979D3" w:rsidRDefault="00965DE0" w:rsidP="0096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:rsidR="00965DE0" w:rsidRPr="00965DE0" w:rsidRDefault="00965DE0" w:rsidP="0096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Кабина сварщика</w:t>
            </w:r>
          </w:p>
        </w:tc>
        <w:tc>
          <w:tcPr>
            <w:tcW w:w="2057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147 700,00</w:t>
            </w:r>
          </w:p>
        </w:tc>
        <w:tc>
          <w:tcPr>
            <w:tcW w:w="1869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  <w:tc>
          <w:tcPr>
            <w:tcW w:w="1684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144 250,00</w:t>
            </w:r>
          </w:p>
        </w:tc>
        <w:tc>
          <w:tcPr>
            <w:tcW w:w="1195" w:type="dxa"/>
            <w:vAlign w:val="center"/>
          </w:tcPr>
          <w:p w:rsidR="00965DE0" w:rsidRPr="005979D3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5DE0" w:rsidRPr="005979D3" w:rsidTr="005979D3">
        <w:trPr>
          <w:trHeight w:val="489"/>
          <w:jc w:val="center"/>
        </w:trPr>
        <w:tc>
          <w:tcPr>
            <w:tcW w:w="659" w:type="dxa"/>
            <w:vAlign w:val="center"/>
          </w:tcPr>
          <w:p w:rsidR="00965DE0" w:rsidRPr="005979D3" w:rsidRDefault="00965DE0" w:rsidP="0096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  <w:vAlign w:val="center"/>
          </w:tcPr>
          <w:p w:rsidR="00965DE0" w:rsidRPr="00965DE0" w:rsidRDefault="00965DE0" w:rsidP="0096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тележка</w:t>
            </w:r>
          </w:p>
        </w:tc>
        <w:tc>
          <w:tcPr>
            <w:tcW w:w="2057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869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  <w:tc>
          <w:tcPr>
            <w:tcW w:w="1684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95" w:type="dxa"/>
            <w:vAlign w:val="center"/>
          </w:tcPr>
          <w:p w:rsidR="00965DE0" w:rsidRPr="005979D3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5DE0" w:rsidRPr="005979D3" w:rsidTr="005979D3">
        <w:trPr>
          <w:trHeight w:val="489"/>
          <w:jc w:val="center"/>
        </w:trPr>
        <w:tc>
          <w:tcPr>
            <w:tcW w:w="659" w:type="dxa"/>
            <w:vAlign w:val="center"/>
          </w:tcPr>
          <w:p w:rsidR="00965DE0" w:rsidRPr="005979D3" w:rsidRDefault="00965DE0" w:rsidP="0096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2" w:type="dxa"/>
            <w:vAlign w:val="center"/>
          </w:tcPr>
          <w:p w:rsidR="00965DE0" w:rsidRPr="00965DE0" w:rsidRDefault="00965DE0" w:rsidP="0096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Сварочный полуавтоматич</w:t>
            </w: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аппарат (с дополнител</w:t>
            </w: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комплектацией)</w:t>
            </w:r>
          </w:p>
        </w:tc>
        <w:tc>
          <w:tcPr>
            <w:tcW w:w="2057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69 068,00</w:t>
            </w:r>
          </w:p>
        </w:tc>
        <w:tc>
          <w:tcPr>
            <w:tcW w:w="1869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71 010,00</w:t>
            </w:r>
          </w:p>
        </w:tc>
        <w:tc>
          <w:tcPr>
            <w:tcW w:w="1684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69 330,00</w:t>
            </w:r>
          </w:p>
        </w:tc>
        <w:tc>
          <w:tcPr>
            <w:tcW w:w="1195" w:type="dxa"/>
            <w:vAlign w:val="center"/>
          </w:tcPr>
          <w:p w:rsidR="00965DE0" w:rsidRPr="005979D3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5DE0" w:rsidRPr="005979D3" w:rsidTr="005979D3">
        <w:trPr>
          <w:trHeight w:val="489"/>
          <w:jc w:val="center"/>
        </w:trPr>
        <w:tc>
          <w:tcPr>
            <w:tcW w:w="659" w:type="dxa"/>
            <w:vAlign w:val="center"/>
          </w:tcPr>
          <w:p w:rsidR="00965DE0" w:rsidRPr="005979D3" w:rsidRDefault="00965DE0" w:rsidP="0096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2" w:type="dxa"/>
            <w:vAlign w:val="center"/>
          </w:tcPr>
          <w:p w:rsidR="00965DE0" w:rsidRPr="00965DE0" w:rsidRDefault="00965DE0" w:rsidP="0096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Заточный станок</w:t>
            </w:r>
          </w:p>
        </w:tc>
        <w:tc>
          <w:tcPr>
            <w:tcW w:w="2057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4 100,00</w:t>
            </w:r>
          </w:p>
        </w:tc>
        <w:tc>
          <w:tcPr>
            <w:tcW w:w="1869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4 100,00</w:t>
            </w:r>
          </w:p>
        </w:tc>
        <w:tc>
          <w:tcPr>
            <w:tcW w:w="1684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3 250,00</w:t>
            </w:r>
          </w:p>
        </w:tc>
        <w:tc>
          <w:tcPr>
            <w:tcW w:w="1195" w:type="dxa"/>
            <w:vAlign w:val="center"/>
          </w:tcPr>
          <w:p w:rsidR="00965DE0" w:rsidRPr="005979D3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5DE0" w:rsidRPr="005979D3" w:rsidTr="005979D3">
        <w:trPr>
          <w:trHeight w:val="489"/>
          <w:jc w:val="center"/>
        </w:trPr>
        <w:tc>
          <w:tcPr>
            <w:tcW w:w="659" w:type="dxa"/>
            <w:vAlign w:val="center"/>
          </w:tcPr>
          <w:p w:rsidR="00965DE0" w:rsidRDefault="00965DE0" w:rsidP="0096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2" w:type="dxa"/>
            <w:vAlign w:val="center"/>
          </w:tcPr>
          <w:p w:rsidR="00965DE0" w:rsidRPr="00965DE0" w:rsidRDefault="00965DE0" w:rsidP="0096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Угловая </w:t>
            </w:r>
            <w:proofErr w:type="spellStart"/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шлифмашина</w:t>
            </w:r>
            <w:proofErr w:type="spellEnd"/>
          </w:p>
        </w:tc>
        <w:tc>
          <w:tcPr>
            <w:tcW w:w="2057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5 025,00</w:t>
            </w:r>
          </w:p>
        </w:tc>
        <w:tc>
          <w:tcPr>
            <w:tcW w:w="1869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5 450,00</w:t>
            </w:r>
          </w:p>
        </w:tc>
        <w:tc>
          <w:tcPr>
            <w:tcW w:w="1684" w:type="dxa"/>
            <w:vAlign w:val="center"/>
          </w:tcPr>
          <w:p w:rsidR="00965DE0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4 220,00</w:t>
            </w:r>
          </w:p>
        </w:tc>
        <w:tc>
          <w:tcPr>
            <w:tcW w:w="1195" w:type="dxa"/>
            <w:vAlign w:val="center"/>
          </w:tcPr>
          <w:p w:rsidR="00965DE0" w:rsidRPr="005979D3" w:rsidRDefault="00965DE0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B73E7" w:rsidRDefault="00CB73E7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5979D3" w:rsidRPr="00C5481D" w:rsidRDefault="005979D3" w:rsidP="00C5481D">
      <w:pPr>
        <w:jc w:val="center"/>
        <w:rPr>
          <w:rFonts w:ascii="Times New Roman" w:hAnsi="Times New Roman" w:cs="Times New Roman"/>
          <w:b/>
          <w:sz w:val="20"/>
        </w:rPr>
      </w:pPr>
      <w:r w:rsidRPr="00C5481D">
        <w:rPr>
          <w:rFonts w:ascii="Times New Roman" w:hAnsi="Times New Roman" w:cs="Times New Roman"/>
          <w:b/>
          <w:sz w:val="20"/>
        </w:rPr>
        <w:t>Расчет</w:t>
      </w:r>
      <w:r w:rsidR="00C5481D" w:rsidRPr="00C5481D">
        <w:rPr>
          <w:rFonts w:ascii="Times New Roman" w:hAnsi="Times New Roman" w:cs="Times New Roman"/>
          <w:b/>
          <w:sz w:val="20"/>
        </w:rPr>
        <w:t xml:space="preserve"> НМЦД:</w:t>
      </w:r>
    </w:p>
    <w:p w:rsidR="005979D3" w:rsidRDefault="005979D3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  <w:r w:rsidRPr="00394B9F">
        <w:rPr>
          <w:rFonts w:ascii="Times New Roman" w:hAnsi="Times New Roman" w:cs="Times New Roman"/>
          <w:sz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211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760,00+212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100,00+216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965,00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854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433,32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965DE0" w:rsidRDefault="00965DE0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</w:p>
    <w:p w:rsidR="00965DE0" w:rsidRPr="00394B9F" w:rsidRDefault="00965DE0" w:rsidP="00965DE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2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147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700,00+147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000,00+144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250,00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=585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266,68 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965DE0" w:rsidRDefault="00965DE0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</w:p>
    <w:p w:rsidR="00965DE0" w:rsidRPr="00394B9F" w:rsidRDefault="00965DE0" w:rsidP="00965DE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3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500,00+7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000,00+11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=32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666,68 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965DE0" w:rsidRDefault="00965DE0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</w:p>
    <w:p w:rsidR="00965DE0" w:rsidRPr="00394B9F" w:rsidRDefault="00965DE0" w:rsidP="00965DE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4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69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068,00+71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010,00+69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330,00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=279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210,68 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965DE0" w:rsidRDefault="00965DE0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</w:p>
    <w:p w:rsidR="00965DE0" w:rsidRPr="00394B9F" w:rsidRDefault="00965DE0" w:rsidP="00965DE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5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100,00+4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100,00+3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250,00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=3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816,67 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965DE0" w:rsidRDefault="00965DE0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</w:p>
    <w:p w:rsidR="00965DE0" w:rsidRPr="00394B9F" w:rsidRDefault="00965DE0" w:rsidP="00965DE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6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025,00+5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450,00+4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220,00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=19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593,32 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965DE0" w:rsidRPr="00394B9F" w:rsidRDefault="00965DE0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Style w:val="a7"/>
        <w:tblW w:w="0" w:type="auto"/>
        <w:tblLook w:val="04A0"/>
      </w:tblPr>
      <w:tblGrid>
        <w:gridCol w:w="681"/>
        <w:gridCol w:w="3062"/>
        <w:gridCol w:w="1154"/>
        <w:gridCol w:w="3008"/>
        <w:gridCol w:w="3083"/>
      </w:tblGrid>
      <w:tr w:rsidR="00B57414" w:rsidTr="00B57414">
        <w:tc>
          <w:tcPr>
            <w:tcW w:w="681" w:type="dxa"/>
            <w:vAlign w:val="center"/>
          </w:tcPr>
          <w:p w:rsidR="00965DE0" w:rsidRPr="00B57414" w:rsidRDefault="00965DE0" w:rsidP="00B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74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5741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574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2" w:type="dxa"/>
            <w:vAlign w:val="center"/>
          </w:tcPr>
          <w:p w:rsidR="00965DE0" w:rsidRPr="005979D3" w:rsidRDefault="00965DE0" w:rsidP="00B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154" w:type="dxa"/>
            <w:vAlign w:val="center"/>
          </w:tcPr>
          <w:p w:rsidR="00965DE0" w:rsidRPr="00B57414" w:rsidRDefault="00965DE0" w:rsidP="00B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 (комплект)</w:t>
            </w:r>
          </w:p>
        </w:tc>
        <w:tc>
          <w:tcPr>
            <w:tcW w:w="3008" w:type="dxa"/>
            <w:vAlign w:val="center"/>
          </w:tcPr>
          <w:p w:rsidR="00965DE0" w:rsidRPr="00B57414" w:rsidRDefault="00965DE0" w:rsidP="00B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sz w:val="20"/>
                <w:szCs w:val="20"/>
              </w:rPr>
              <w:t xml:space="preserve">Средняя расчетная </w:t>
            </w:r>
            <w:r w:rsidR="00B574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741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 w:rsidR="00B57414" w:rsidRPr="00B57414">
              <w:rPr>
                <w:rFonts w:ascii="Times New Roman" w:hAnsi="Times New Roman" w:cs="Times New Roman"/>
                <w:sz w:val="20"/>
                <w:szCs w:val="20"/>
              </w:rPr>
              <w:t>единицы товара</w:t>
            </w:r>
            <w:r w:rsidR="00B574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57414" w:rsidRPr="00B57414">
              <w:rPr>
                <w:rFonts w:ascii="Times New Roman" w:hAnsi="Times New Roman" w:cs="Times New Roman"/>
                <w:sz w:val="20"/>
                <w:szCs w:val="20"/>
              </w:rPr>
              <w:t>(работы, усл</w:t>
            </w:r>
            <w:r w:rsidR="00B57414" w:rsidRPr="00B5741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57414" w:rsidRPr="00B57414">
              <w:rPr>
                <w:rFonts w:ascii="Times New Roman" w:hAnsi="Times New Roman" w:cs="Times New Roman"/>
                <w:sz w:val="20"/>
                <w:szCs w:val="20"/>
              </w:rPr>
              <w:t>ги), руб.</w:t>
            </w:r>
          </w:p>
        </w:tc>
        <w:tc>
          <w:tcPr>
            <w:tcW w:w="3083" w:type="dxa"/>
            <w:vAlign w:val="center"/>
          </w:tcPr>
          <w:p w:rsidR="00965DE0" w:rsidRPr="00B57414" w:rsidRDefault="00B57414" w:rsidP="00B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sz w:val="20"/>
                <w:szCs w:val="20"/>
              </w:rPr>
              <w:t>Расчетная стоимость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7414">
              <w:rPr>
                <w:rFonts w:ascii="Times New Roman" w:hAnsi="Times New Roman" w:cs="Times New Roman"/>
                <w:sz w:val="20"/>
                <w:szCs w:val="20"/>
              </w:rPr>
              <w:t>(р</w:t>
            </w:r>
            <w:r w:rsidRPr="00B574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57414">
              <w:rPr>
                <w:rFonts w:ascii="Times New Roman" w:hAnsi="Times New Roman" w:cs="Times New Roman"/>
                <w:sz w:val="20"/>
                <w:szCs w:val="20"/>
              </w:rPr>
              <w:t>бот, услуг), руб.</w:t>
            </w:r>
          </w:p>
        </w:tc>
      </w:tr>
      <w:tr w:rsidR="00B57414" w:rsidTr="00B57414">
        <w:tc>
          <w:tcPr>
            <w:tcW w:w="681" w:type="dxa"/>
          </w:tcPr>
          <w:p w:rsidR="00965DE0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</w:tcPr>
          <w:p w:rsidR="00965DE0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dxa"/>
          </w:tcPr>
          <w:p w:rsidR="00965DE0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8" w:type="dxa"/>
          </w:tcPr>
          <w:p w:rsidR="00965DE0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3" w:type="dxa"/>
          </w:tcPr>
          <w:p w:rsidR="00965DE0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57414" w:rsidTr="00B57414">
        <w:tc>
          <w:tcPr>
            <w:tcW w:w="681" w:type="dxa"/>
            <w:vAlign w:val="center"/>
          </w:tcPr>
          <w:p w:rsidR="00B57414" w:rsidRPr="005979D3" w:rsidRDefault="00B57414" w:rsidP="00B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2" w:type="dxa"/>
            <w:vAlign w:val="center"/>
          </w:tcPr>
          <w:p w:rsidR="00B57414" w:rsidRPr="00965DE0" w:rsidRDefault="00B57414" w:rsidP="00B57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сварщика </w:t>
            </w: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 комплектом оснастки)</w:t>
            </w:r>
          </w:p>
        </w:tc>
        <w:tc>
          <w:tcPr>
            <w:tcW w:w="1154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8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213 608,33</w:t>
            </w:r>
          </w:p>
        </w:tc>
        <w:tc>
          <w:tcPr>
            <w:tcW w:w="3083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854 433,32</w:t>
            </w:r>
          </w:p>
        </w:tc>
      </w:tr>
      <w:tr w:rsidR="00B57414" w:rsidTr="00B57414">
        <w:tc>
          <w:tcPr>
            <w:tcW w:w="681" w:type="dxa"/>
            <w:vAlign w:val="center"/>
          </w:tcPr>
          <w:p w:rsidR="00B57414" w:rsidRPr="005979D3" w:rsidRDefault="00B57414" w:rsidP="00B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2" w:type="dxa"/>
            <w:vAlign w:val="center"/>
          </w:tcPr>
          <w:p w:rsidR="00B57414" w:rsidRPr="00965DE0" w:rsidRDefault="00B57414" w:rsidP="00B57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Кабина сварщика</w:t>
            </w:r>
          </w:p>
        </w:tc>
        <w:tc>
          <w:tcPr>
            <w:tcW w:w="1154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8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146 316,67</w:t>
            </w:r>
          </w:p>
        </w:tc>
        <w:tc>
          <w:tcPr>
            <w:tcW w:w="3083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585 266,68</w:t>
            </w:r>
          </w:p>
        </w:tc>
      </w:tr>
      <w:tr w:rsidR="00B57414" w:rsidTr="00B57414">
        <w:tc>
          <w:tcPr>
            <w:tcW w:w="681" w:type="dxa"/>
            <w:vAlign w:val="center"/>
          </w:tcPr>
          <w:p w:rsidR="00B57414" w:rsidRPr="005979D3" w:rsidRDefault="00B57414" w:rsidP="00B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2" w:type="dxa"/>
            <w:vAlign w:val="center"/>
          </w:tcPr>
          <w:p w:rsidR="00B57414" w:rsidRPr="00965DE0" w:rsidRDefault="00B57414" w:rsidP="00B57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тележка</w:t>
            </w:r>
          </w:p>
        </w:tc>
        <w:tc>
          <w:tcPr>
            <w:tcW w:w="1154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8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8 166,67</w:t>
            </w:r>
          </w:p>
        </w:tc>
        <w:tc>
          <w:tcPr>
            <w:tcW w:w="3083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32 666,68</w:t>
            </w:r>
          </w:p>
        </w:tc>
      </w:tr>
      <w:tr w:rsidR="00B57414" w:rsidTr="00B57414">
        <w:tc>
          <w:tcPr>
            <w:tcW w:w="681" w:type="dxa"/>
            <w:vAlign w:val="center"/>
          </w:tcPr>
          <w:p w:rsidR="00B57414" w:rsidRPr="005979D3" w:rsidRDefault="00B57414" w:rsidP="00B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2" w:type="dxa"/>
            <w:vAlign w:val="center"/>
          </w:tcPr>
          <w:p w:rsidR="00B57414" w:rsidRPr="00965DE0" w:rsidRDefault="00B57414" w:rsidP="00B57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Сварочный полуавтоматич</w:t>
            </w: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аппарат (с дополнительной ко</w:t>
            </w: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плектацией)</w:t>
            </w:r>
          </w:p>
        </w:tc>
        <w:tc>
          <w:tcPr>
            <w:tcW w:w="1154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8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69 802,67</w:t>
            </w:r>
          </w:p>
        </w:tc>
        <w:tc>
          <w:tcPr>
            <w:tcW w:w="3083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279 210,68</w:t>
            </w:r>
          </w:p>
        </w:tc>
      </w:tr>
      <w:tr w:rsidR="00B57414" w:rsidTr="00B57414">
        <w:tc>
          <w:tcPr>
            <w:tcW w:w="681" w:type="dxa"/>
            <w:vAlign w:val="center"/>
          </w:tcPr>
          <w:p w:rsidR="00B57414" w:rsidRPr="005979D3" w:rsidRDefault="00B57414" w:rsidP="00B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2" w:type="dxa"/>
            <w:vAlign w:val="center"/>
          </w:tcPr>
          <w:p w:rsidR="00B57414" w:rsidRPr="00965DE0" w:rsidRDefault="00B57414" w:rsidP="00B57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Заточный станок</w:t>
            </w:r>
          </w:p>
        </w:tc>
        <w:tc>
          <w:tcPr>
            <w:tcW w:w="1154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8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3 816,67</w:t>
            </w:r>
          </w:p>
        </w:tc>
        <w:tc>
          <w:tcPr>
            <w:tcW w:w="3083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3 816,67</w:t>
            </w:r>
          </w:p>
        </w:tc>
      </w:tr>
      <w:tr w:rsidR="00B57414" w:rsidTr="00B57414">
        <w:tc>
          <w:tcPr>
            <w:tcW w:w="681" w:type="dxa"/>
            <w:vAlign w:val="center"/>
          </w:tcPr>
          <w:p w:rsidR="00B57414" w:rsidRDefault="00B57414" w:rsidP="00B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2" w:type="dxa"/>
            <w:vAlign w:val="center"/>
          </w:tcPr>
          <w:p w:rsidR="00B57414" w:rsidRPr="00965DE0" w:rsidRDefault="00B57414" w:rsidP="00B57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Угловая </w:t>
            </w:r>
            <w:proofErr w:type="spellStart"/>
            <w:r w:rsidRPr="0096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шлифмашина</w:t>
            </w:r>
            <w:proofErr w:type="spellEnd"/>
          </w:p>
        </w:tc>
        <w:tc>
          <w:tcPr>
            <w:tcW w:w="1154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8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4 898,33</w:t>
            </w:r>
          </w:p>
        </w:tc>
        <w:tc>
          <w:tcPr>
            <w:tcW w:w="3083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19 593,32</w:t>
            </w:r>
          </w:p>
        </w:tc>
      </w:tr>
      <w:tr w:rsidR="00B57414" w:rsidRPr="00B57414" w:rsidTr="00B57414">
        <w:tc>
          <w:tcPr>
            <w:tcW w:w="7905" w:type="dxa"/>
            <w:gridSpan w:val="4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083" w:type="dxa"/>
            <w:vAlign w:val="center"/>
          </w:tcPr>
          <w:p w:rsidR="00B57414" w:rsidRPr="00B57414" w:rsidRDefault="00B57414" w:rsidP="00B57414">
            <w:pPr>
              <w:pStyle w:val="a5"/>
              <w:tabs>
                <w:tab w:val="left" w:pos="284"/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4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1 774 987,35</w:t>
            </w:r>
          </w:p>
        </w:tc>
      </w:tr>
    </w:tbl>
    <w:p w:rsidR="00D74827" w:rsidRPr="00B57414" w:rsidRDefault="00D74827" w:rsidP="00D74827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74827" w:rsidRPr="00B46B9F" w:rsidRDefault="00D74827" w:rsidP="00D74827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B57414">
        <w:rPr>
          <w:rFonts w:ascii="Times New Roman" w:hAnsi="Times New Roman"/>
          <w:b/>
          <w:color w:val="FF0000"/>
          <w:sz w:val="20"/>
        </w:rPr>
        <w:t>1 774 987,35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>
        <w:rPr>
          <w:rFonts w:ascii="Times New Roman" w:hAnsi="Times New Roman"/>
          <w:b/>
          <w:color w:val="FF0000"/>
          <w:sz w:val="20"/>
        </w:rPr>
        <w:t>ей</w:t>
      </w:r>
      <w:r w:rsidRPr="003209DC">
        <w:rPr>
          <w:rFonts w:ascii="Times New Roman" w:hAnsi="Times New Roman"/>
          <w:sz w:val="20"/>
        </w:rPr>
        <w:t xml:space="preserve"> (</w:t>
      </w:r>
      <w:r w:rsidR="00B57414">
        <w:rPr>
          <w:rFonts w:ascii="Times New Roman" w:hAnsi="Times New Roman"/>
          <w:sz w:val="20"/>
        </w:rPr>
        <w:t>один миллион семьсот семьдесят четыре тысячи девят</w:t>
      </w:r>
      <w:r w:rsidR="00B57414">
        <w:rPr>
          <w:rFonts w:ascii="Times New Roman" w:hAnsi="Times New Roman"/>
          <w:sz w:val="20"/>
        </w:rPr>
        <w:t>ь</w:t>
      </w:r>
      <w:r w:rsidR="00B57414">
        <w:rPr>
          <w:rFonts w:ascii="Times New Roman" w:hAnsi="Times New Roman"/>
          <w:sz w:val="20"/>
        </w:rPr>
        <w:t>сот восемьдесят семь</w:t>
      </w:r>
      <w:r>
        <w:rPr>
          <w:rFonts w:ascii="Times New Roman" w:hAnsi="Times New Roman"/>
          <w:sz w:val="20"/>
        </w:rPr>
        <w:t xml:space="preserve"> рублей </w:t>
      </w:r>
      <w:r w:rsidR="00B57414">
        <w:rPr>
          <w:rFonts w:ascii="Times New Roman" w:hAnsi="Times New Roman"/>
          <w:sz w:val="20"/>
        </w:rPr>
        <w:t>35</w:t>
      </w:r>
      <w:r w:rsidRPr="003209DC">
        <w:rPr>
          <w:rFonts w:ascii="Times New Roman" w:hAnsi="Times New Roman"/>
          <w:sz w:val="20"/>
        </w:rPr>
        <w:t xml:space="preserve"> к</w:t>
      </w:r>
      <w:r w:rsidRPr="003209DC">
        <w:rPr>
          <w:rFonts w:ascii="Times New Roman" w:hAnsi="Times New Roman"/>
          <w:sz w:val="20"/>
        </w:rPr>
        <w:t>о</w:t>
      </w:r>
      <w:r w:rsidRPr="003209DC">
        <w:rPr>
          <w:rFonts w:ascii="Times New Roman" w:hAnsi="Times New Roman"/>
          <w:sz w:val="20"/>
        </w:rPr>
        <w:t>пе</w:t>
      </w:r>
      <w:r>
        <w:rPr>
          <w:rFonts w:ascii="Times New Roman" w:hAnsi="Times New Roman"/>
          <w:sz w:val="20"/>
        </w:rPr>
        <w:t>е</w:t>
      </w:r>
      <w:r w:rsidRPr="003209DC">
        <w:rPr>
          <w:rFonts w:ascii="Times New Roman" w:hAnsi="Times New Roman"/>
          <w:sz w:val="20"/>
        </w:rPr>
        <w:t>к).</w:t>
      </w:r>
    </w:p>
    <w:p w:rsidR="005979D3" w:rsidRPr="005979D3" w:rsidRDefault="005979D3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83408" w:rsidRPr="00D83408" w:rsidRDefault="00D83408" w:rsidP="00D834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57414" w:rsidRPr="00B57414" w:rsidRDefault="00B57414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57414">
        <w:rPr>
          <w:rFonts w:ascii="Times New Roman" w:hAnsi="Times New Roman" w:cs="Times New Roman"/>
          <w:sz w:val="20"/>
          <w:szCs w:val="20"/>
        </w:rPr>
        <w:t>расходы на доставку, разгрузку, сборку, расстановку и подключение товара (в помещении БЦБК ФГБОУ ВО «БрГУ»)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lastRenderedPageBreak/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B57414">
        <w:rPr>
          <w:rFonts w:ascii="Times New Roman" w:hAnsi="Times New Roman" w:cs="Times New Roman"/>
          <w:sz w:val="20"/>
          <w:szCs w:val="20"/>
        </w:rPr>
        <w:t>15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B57414">
        <w:rPr>
          <w:rFonts w:ascii="Times New Roman" w:hAnsi="Times New Roman" w:cs="Times New Roman"/>
          <w:sz w:val="20"/>
          <w:szCs w:val="20"/>
        </w:rPr>
        <w:t>пятнадцати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</w:t>
      </w:r>
      <w:r w:rsidR="008E77F1">
        <w:rPr>
          <w:rFonts w:ascii="Times New Roman" w:hAnsi="Times New Roman" w:cs="Times New Roman"/>
          <w:sz w:val="20"/>
          <w:szCs w:val="20"/>
        </w:rPr>
        <w:t xml:space="preserve">полного объема </w:t>
      </w:r>
      <w:r w:rsidRPr="00B90E04">
        <w:rPr>
          <w:rFonts w:ascii="Times New Roman" w:hAnsi="Times New Roman" w:cs="Times New Roman"/>
          <w:sz w:val="20"/>
          <w:szCs w:val="20"/>
        </w:rPr>
        <w:t>т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2629DC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счета на оплату (</w:t>
      </w:r>
      <w:proofErr w:type="spellStart"/>
      <w:proofErr w:type="gramStart"/>
      <w:r w:rsidR="00B90E04"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="00B90E04"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629DC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A82485" w:rsidRPr="000304B3" w:rsidRDefault="00A82485" w:rsidP="00A8248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485" w:rsidRPr="000304B3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B556C" w:rsidRPr="008C5BA3" w:rsidRDefault="00DB556C" w:rsidP="00DB556C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304B3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площадк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(далее – ЭТП) в сети Интернет - </w:t>
      </w:r>
      <w:r w:rsidR="008C5BA3" w:rsidRPr="008C5BA3">
        <w:rPr>
          <w:rFonts w:ascii="Times New Roman" w:hAnsi="Times New Roman" w:cs="Times New Roman"/>
          <w:b/>
          <w:sz w:val="20"/>
          <w:szCs w:val="20"/>
        </w:rPr>
        <w:t>ЭТП «ТЭК-Торг».</w:t>
      </w:r>
      <w:r w:rsidR="008C5BA3" w:rsidRPr="008C5BA3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r w:rsidR="008C5BA3" w:rsidRPr="008C5BA3">
        <w:rPr>
          <w:rFonts w:ascii="Times New Roman" w:hAnsi="Times New Roman" w:cs="Times New Roman"/>
          <w:color w:val="0000FF"/>
          <w:sz w:val="20"/>
          <w:szCs w:val="20"/>
          <w:u w:val="single"/>
        </w:rPr>
        <w:t>https://www.tektorg.ru/</w:t>
      </w:r>
      <w:r w:rsidR="008C5BA3" w:rsidRPr="008C5BA3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A82485" w:rsidRPr="000304B3" w:rsidRDefault="00A82485" w:rsidP="00A82485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A82485" w:rsidRPr="000304B3" w:rsidRDefault="008C5BA3" w:rsidP="008C5BA3">
      <w:pPr>
        <w:tabs>
          <w:tab w:val="left" w:pos="1134"/>
        </w:tabs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12.2.1. </w:t>
      </w:r>
      <w:r w:rsidR="00A82485"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A82485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</w:t>
      </w:r>
      <w:r w:rsidR="008C5BA3">
        <w:rPr>
          <w:rFonts w:ascii="Times New Roman" w:hAnsi="Times New Roman" w:cs="Times New Roman"/>
          <w:sz w:val="20"/>
          <w:szCs w:val="20"/>
        </w:rPr>
        <w:t xml:space="preserve"> которая должна быть</w:t>
      </w:r>
      <w:r w:rsidRPr="000304B3">
        <w:rPr>
          <w:rFonts w:ascii="Times New Roman" w:hAnsi="Times New Roman" w:cs="Times New Roman"/>
          <w:sz w:val="20"/>
          <w:szCs w:val="20"/>
        </w:rPr>
        <w:t xml:space="preserve"> оформлена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извещению;</w:t>
      </w:r>
    </w:p>
    <w:p w:rsidR="00AE1AAA" w:rsidRPr="00AE1AAA" w:rsidRDefault="00AE1AAA" w:rsidP="00AE1AA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E1AAA">
        <w:rPr>
          <w:rFonts w:ascii="Times New Roman" w:hAnsi="Times New Roman" w:cs="Times New Roman"/>
          <w:b/>
          <w:sz w:val="20"/>
          <w:szCs w:val="20"/>
          <w:u w:val="single"/>
        </w:rPr>
        <w:t>копии деклараций о соответствии</w:t>
      </w:r>
      <w:r w:rsidRPr="00AE1AAA">
        <w:rPr>
          <w:rFonts w:ascii="Times New Roman" w:hAnsi="Times New Roman" w:cs="Times New Roman"/>
          <w:sz w:val="20"/>
          <w:szCs w:val="20"/>
        </w:rPr>
        <w:t xml:space="preserve"> или </w:t>
      </w:r>
      <w:r w:rsidRPr="00AE1AAA">
        <w:rPr>
          <w:rFonts w:ascii="Times New Roman" w:hAnsi="Times New Roman" w:cs="Times New Roman"/>
          <w:b/>
          <w:sz w:val="20"/>
          <w:szCs w:val="20"/>
          <w:u w:val="single"/>
        </w:rPr>
        <w:t>сертификата о соответствии</w:t>
      </w:r>
      <w:r w:rsidRPr="00AE1AAA">
        <w:rPr>
          <w:rFonts w:ascii="Times New Roman" w:hAnsi="Times New Roman" w:cs="Times New Roman"/>
          <w:sz w:val="20"/>
          <w:szCs w:val="20"/>
        </w:rPr>
        <w:t xml:space="preserve"> на товар (по позициям указанных в п. 6.1 настоящего Извещения – </w:t>
      </w:r>
      <w:r w:rsidRPr="00AE1AAA">
        <w:rPr>
          <w:rFonts w:ascii="Times New Roman" w:hAnsi="Times New Roman" w:cs="Times New Roman"/>
          <w:b/>
          <w:color w:val="FF0000"/>
          <w:sz w:val="20"/>
          <w:szCs w:val="20"/>
        </w:rPr>
        <w:t>ПРИЛОЖЕНИЕ К ЗАЯВКЕ</w:t>
      </w:r>
      <w:r w:rsidRPr="00AE1AAA">
        <w:rPr>
          <w:rFonts w:ascii="Times New Roman" w:hAnsi="Times New Roman" w:cs="Times New Roman"/>
          <w:sz w:val="20"/>
          <w:szCs w:val="20"/>
        </w:rPr>
        <w:t>;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</w:t>
      </w:r>
      <w:r w:rsidR="008C5BA3">
        <w:rPr>
          <w:rFonts w:ascii="Times New Roman" w:hAnsi="Times New Roman" w:cs="Times New Roman"/>
          <w:sz w:val="20"/>
          <w:szCs w:val="20"/>
        </w:rPr>
        <w:t xml:space="preserve">которое должны быть </w:t>
      </w:r>
      <w:r w:rsidRPr="000304B3">
        <w:rPr>
          <w:rFonts w:ascii="Times New Roman" w:hAnsi="Times New Roman" w:cs="Times New Roman"/>
          <w:sz w:val="20"/>
          <w:szCs w:val="20"/>
        </w:rPr>
        <w:t xml:space="preserve">оформлено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нию.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AE1AAA">
        <w:rPr>
          <w:rFonts w:ascii="Times New Roman" w:hAnsi="Times New Roman" w:cs="Times New Roman"/>
          <w:b/>
          <w:sz w:val="20"/>
          <w:szCs w:val="20"/>
        </w:rPr>
        <w:t>13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AE1AAA">
        <w:rPr>
          <w:rFonts w:ascii="Times New Roman" w:hAnsi="Times New Roman" w:cs="Times New Roman"/>
          <w:b/>
          <w:sz w:val="20"/>
          <w:szCs w:val="20"/>
        </w:rPr>
        <w:t>20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AE1AAA">
        <w:rPr>
          <w:rFonts w:ascii="Times New Roman" w:hAnsi="Times New Roman" w:cs="Times New Roman"/>
          <w:b/>
          <w:sz w:val="20"/>
          <w:szCs w:val="20"/>
        </w:rPr>
        <w:t>13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AE1AAA">
        <w:rPr>
          <w:rFonts w:ascii="Times New Roman" w:hAnsi="Times New Roman" w:cs="Times New Roman"/>
          <w:b/>
          <w:sz w:val="20"/>
          <w:szCs w:val="20"/>
        </w:rPr>
        <w:t>16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AE1AAA">
        <w:rPr>
          <w:rFonts w:ascii="Times New Roman" w:hAnsi="Times New Roman" w:cs="Times New Roman"/>
          <w:b/>
          <w:sz w:val="20"/>
          <w:szCs w:val="20"/>
        </w:rPr>
        <w:t>21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A82485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1AAA" w:rsidRPr="00213E52" w:rsidRDefault="00AE1AAA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Проректор по УР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Е.И.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Луковникова</w:t>
      </w:r>
      <w:proofErr w:type="spellEnd"/>
    </w:p>
    <w:p w:rsidR="00CF164F" w:rsidRDefault="00AE1AAA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директора БЦБК ФГБОУ ВО «БрГУ»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А.В. Дрожжина</w:t>
      </w:r>
    </w:p>
    <w:p w:rsidR="00DB556C" w:rsidRPr="00CF164F" w:rsidRDefault="00394B9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экономист ПФО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B9F" w:rsidRDefault="00394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Default="00AE1AA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E1AAA" w:rsidRDefault="00D4653A" w:rsidP="00A3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AE1AAA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E1AAA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8C21DE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AE1AAA" w:rsidRPr="00AE1AA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учебно-производственную мебель и оборудование для организации обучения и сдачи демонстрационного экз</w:t>
      </w:r>
      <w:r w:rsidR="00AE1AAA" w:rsidRPr="00AE1AA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AE1AAA" w:rsidRPr="00AE1AA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мена по компетенции "Промышленная механ</w:t>
      </w:r>
      <w:r w:rsidR="00AE1AAA" w:rsidRPr="00AE1AA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AE1AAA" w:rsidRPr="00AE1AAA">
        <w:rPr>
          <w:rFonts w:ascii="Times New Roman" w:eastAsia="Times New Roman" w:hAnsi="Times New Roman" w:cs="Times New Roman"/>
          <w:sz w:val="20"/>
          <w:szCs w:val="20"/>
          <w:lang w:eastAsia="ru-RU"/>
        </w:rPr>
        <w:t>ка и монтаж"</w:t>
      </w:r>
      <w:r w:rsidR="00D83408" w:rsidRPr="00AE1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35D3D" w:rsidRPr="00AE1AA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порядке, а именно:</w:t>
      </w:r>
    </w:p>
    <w:p w:rsidR="00A35D3D" w:rsidRPr="00B46B9F" w:rsidRDefault="008C21DE" w:rsidP="008C21DE">
      <w:pPr>
        <w:tabs>
          <w:tab w:val="left" w:pos="74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AE1AAA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AE1AAA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20"/>
              </w:rPr>
              <w:t>УКАЖИТЕ</w:t>
            </w:r>
            <w:r w:rsidR="00D83408" w:rsidRPr="00AE1AAA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20"/>
              </w:rPr>
              <w:t xml:space="preserve"> страну происхождения товара</w:t>
            </w:r>
            <w:r w:rsidR="00D83408"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1AAA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A" w:rsidRPr="00D83408" w:rsidRDefault="00AE1AAA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1AAA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A" w:rsidRPr="00D83408" w:rsidRDefault="00AE1AAA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1AAA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="00AE1AAA" w:rsidRPr="00AE1AAA">
        <w:rPr>
          <w:rFonts w:ascii="Times New Roman" w:hAnsi="Times New Roman" w:cs="Times New Roman"/>
          <w:b/>
          <w:sz w:val="20"/>
          <w:szCs w:val="20"/>
        </w:rPr>
        <w:t>Срок поставки</w:t>
      </w:r>
      <w:r w:rsidR="00AE1A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481D">
        <w:rPr>
          <w:rFonts w:ascii="Times New Roman" w:hAnsi="Times New Roman" w:cs="Times New Roman"/>
          <w:b/>
          <w:sz w:val="20"/>
          <w:szCs w:val="20"/>
        </w:rPr>
        <w:t>товара</w:t>
      </w:r>
      <w:r w:rsidR="00AE1AAA" w:rsidRPr="00AE1AAA">
        <w:rPr>
          <w:rFonts w:ascii="Times New Roman" w:hAnsi="Times New Roman" w:cs="Times New Roman"/>
          <w:b/>
          <w:sz w:val="20"/>
          <w:szCs w:val="20"/>
        </w:rPr>
        <w:t>:</w:t>
      </w:r>
      <w:r w:rsidR="00AE1AAA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  <w:r w:rsidR="00C5481D">
        <w:rPr>
          <w:rFonts w:ascii="Times New Roman" w:hAnsi="Times New Roman" w:cs="Times New Roman"/>
          <w:sz w:val="20"/>
          <w:szCs w:val="20"/>
        </w:rPr>
        <w:t>________________________</w:t>
      </w:r>
      <w:r w:rsidR="00AE1AAA">
        <w:rPr>
          <w:rFonts w:ascii="Times New Roman" w:hAnsi="Times New Roman" w:cs="Times New Roman"/>
          <w:sz w:val="20"/>
          <w:szCs w:val="20"/>
        </w:rPr>
        <w:t>________</w:t>
      </w:r>
      <w:r w:rsidR="00C5481D">
        <w:rPr>
          <w:rFonts w:ascii="Times New Roman" w:hAnsi="Times New Roman" w:cs="Times New Roman"/>
          <w:sz w:val="20"/>
          <w:szCs w:val="20"/>
        </w:rPr>
        <w:t>.</w:t>
      </w:r>
    </w:p>
    <w:p w:rsidR="00AE1AAA" w:rsidRDefault="00AE1AAA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E1AAA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AAA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B46B9F" w:rsidRPr="00AE1AAA">
        <w:rPr>
          <w:rFonts w:ascii="Times New Roman" w:hAnsi="Times New Roman" w:cs="Times New Roman"/>
          <w:b/>
          <w:sz w:val="20"/>
          <w:szCs w:val="20"/>
        </w:rPr>
        <w:t>Сведения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 xml:space="preserve">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AE1AAA">
        <w:rPr>
          <w:rFonts w:ascii="Times New Roman" w:hAnsi="Times New Roman" w:cs="Times New Roman"/>
          <w:b/>
          <w:color w:val="FF0000"/>
          <w:sz w:val="20"/>
          <w:szCs w:val="20"/>
        </w:rPr>
        <w:t>47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AE1AAA">
        <w:rPr>
          <w:rFonts w:ascii="Times New Roman" w:hAnsi="Times New Roman" w:cs="Times New Roman"/>
          <w:b/>
          <w:color w:val="FF0000"/>
          <w:sz w:val="20"/>
          <w:szCs w:val="20"/>
        </w:rPr>
        <w:t>12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8C21DE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AAA" w:rsidRPr="00AE1AAA" w:rsidRDefault="00AE1AAA" w:rsidP="00AE1A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AAA">
        <w:rPr>
          <w:rFonts w:ascii="Times New Roman" w:hAnsi="Times New Roman" w:cs="Times New Roman"/>
          <w:sz w:val="20"/>
          <w:szCs w:val="20"/>
        </w:rPr>
        <w:t xml:space="preserve">Приложение к заявке на участие в открытом запросе котировок в электронной форме № </w:t>
      </w:r>
      <w:r>
        <w:rPr>
          <w:rFonts w:ascii="Times New Roman" w:hAnsi="Times New Roman" w:cs="Times New Roman"/>
          <w:sz w:val="20"/>
          <w:szCs w:val="20"/>
        </w:rPr>
        <w:t>47</w:t>
      </w:r>
      <w:r w:rsidRPr="00AE1AAA">
        <w:rPr>
          <w:rFonts w:ascii="Times New Roman" w:hAnsi="Times New Roman" w:cs="Times New Roman"/>
          <w:sz w:val="20"/>
          <w:szCs w:val="20"/>
        </w:rPr>
        <w:t>-ЗК от «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AE1AAA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июл</w:t>
      </w:r>
      <w:r w:rsidRPr="00AE1AAA">
        <w:rPr>
          <w:rFonts w:ascii="Times New Roman" w:hAnsi="Times New Roman" w:cs="Times New Roman"/>
          <w:sz w:val="20"/>
          <w:szCs w:val="20"/>
        </w:rPr>
        <w:t>я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AE1AAA">
        <w:rPr>
          <w:rFonts w:ascii="Times New Roman" w:hAnsi="Times New Roman" w:cs="Times New Roman"/>
          <w:sz w:val="20"/>
          <w:szCs w:val="20"/>
        </w:rPr>
        <w:t xml:space="preserve"> г.:</w:t>
      </w:r>
    </w:p>
    <w:p w:rsidR="00AE1AAA" w:rsidRPr="00AE1AAA" w:rsidRDefault="00AE1AAA" w:rsidP="00AE1A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AAA">
        <w:rPr>
          <w:rFonts w:ascii="Times New Roman" w:hAnsi="Times New Roman" w:cs="Times New Roman"/>
          <w:sz w:val="20"/>
          <w:szCs w:val="20"/>
        </w:rPr>
        <w:t>1…..</w:t>
      </w:r>
    </w:p>
    <w:p w:rsidR="00AE1AAA" w:rsidRPr="00AE1AAA" w:rsidRDefault="00AE1AAA" w:rsidP="00AE1A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AAA">
        <w:rPr>
          <w:rFonts w:ascii="Times New Roman" w:hAnsi="Times New Roman" w:cs="Times New Roman"/>
          <w:sz w:val="20"/>
          <w:szCs w:val="20"/>
        </w:rPr>
        <w:t>2…..</w:t>
      </w: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AE1AAA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E1AAA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8C21DE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8C21DE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AE1AAA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="00AE1AAA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AE1AAA" w:rsidRPr="00AE1AAA">
              <w:rPr>
                <w:rFonts w:ascii="Times New Roman" w:hAnsi="Times New Roman" w:cs="Times New Roman"/>
                <w:bCs/>
                <w:sz w:val="20"/>
                <w:szCs w:val="20"/>
              </w:rPr>
              <w:t>торговая марка)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8C21DE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8C21DE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1AAA" w:rsidRPr="00B46B9F" w:rsidTr="008C21DE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C5481D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A" w:rsidRPr="00B46B9F" w:rsidRDefault="00AE1AAA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481D" w:rsidRPr="00B46B9F" w:rsidTr="008C21DE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1D" w:rsidRPr="00B46B9F" w:rsidRDefault="00C5481D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1D" w:rsidRPr="00B46B9F" w:rsidRDefault="00C5481D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1D" w:rsidRPr="00B46B9F" w:rsidRDefault="00C5481D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1D" w:rsidRPr="00B46B9F" w:rsidRDefault="00C5481D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1D" w:rsidRPr="00B46B9F" w:rsidRDefault="00C5481D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1D" w:rsidRPr="00B46B9F" w:rsidRDefault="00C5481D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8C21DE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8C21DE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C5481D" w:rsidRPr="00D83408" w:rsidRDefault="00C5481D" w:rsidP="00C5481D">
      <w:pPr>
        <w:numPr>
          <w:ilvl w:val="0"/>
          <w:numId w:val="35"/>
        </w:numPr>
        <w:tabs>
          <w:tab w:val="left" w:pos="305"/>
          <w:tab w:val="left" w:pos="709"/>
          <w:tab w:val="left" w:pos="114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C5481D" w:rsidRPr="00B57414" w:rsidRDefault="00C5481D" w:rsidP="00C5481D">
      <w:pPr>
        <w:numPr>
          <w:ilvl w:val="0"/>
          <w:numId w:val="35"/>
        </w:numPr>
        <w:tabs>
          <w:tab w:val="left" w:pos="305"/>
          <w:tab w:val="left" w:pos="709"/>
          <w:tab w:val="left" w:pos="114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57414">
        <w:rPr>
          <w:rFonts w:ascii="Times New Roman" w:hAnsi="Times New Roman" w:cs="Times New Roman"/>
          <w:sz w:val="20"/>
          <w:szCs w:val="20"/>
        </w:rPr>
        <w:t>расходы на доставку, разгрузку, сборку, расстановку и подключение товара (в помещении БЦБК ФГБОУ ВО «БрГУ»)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5481D" w:rsidRPr="00D83408" w:rsidRDefault="00C5481D" w:rsidP="00C5481D">
      <w:pPr>
        <w:numPr>
          <w:ilvl w:val="0"/>
          <w:numId w:val="35"/>
        </w:numPr>
        <w:tabs>
          <w:tab w:val="left" w:pos="305"/>
          <w:tab w:val="left" w:pos="709"/>
          <w:tab w:val="left" w:pos="114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C5481D" w:rsidRPr="00D83408" w:rsidRDefault="00C5481D" w:rsidP="00C5481D">
      <w:pPr>
        <w:numPr>
          <w:ilvl w:val="0"/>
          <w:numId w:val="35"/>
        </w:numPr>
        <w:tabs>
          <w:tab w:val="left" w:pos="305"/>
          <w:tab w:val="left" w:pos="709"/>
          <w:tab w:val="left" w:pos="114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9C7" w:rsidRDefault="00F169C7" w:rsidP="003D59F3">
      <w:pPr>
        <w:spacing w:after="0" w:line="240" w:lineRule="auto"/>
      </w:pPr>
      <w:r>
        <w:separator/>
      </w:r>
    </w:p>
  </w:endnote>
  <w:endnote w:type="continuationSeparator" w:id="0">
    <w:p w:rsidR="00F169C7" w:rsidRDefault="00F169C7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57414" w:rsidRDefault="00B57414">
        <w:pPr>
          <w:pStyle w:val="a3"/>
          <w:jc w:val="right"/>
        </w:pPr>
        <w:fldSimple w:instr=" PAGE   \* MERGEFORMAT ">
          <w:r w:rsidR="008E77F1">
            <w:rPr>
              <w:noProof/>
            </w:rPr>
            <w:t>1</w:t>
          </w:r>
        </w:fldSimple>
      </w:p>
    </w:sdtContent>
  </w:sdt>
  <w:p w:rsidR="00B57414" w:rsidRDefault="00B574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9C7" w:rsidRDefault="00F169C7" w:rsidP="003D59F3">
      <w:pPr>
        <w:spacing w:after="0" w:line="240" w:lineRule="auto"/>
      </w:pPr>
      <w:r>
        <w:separator/>
      </w:r>
    </w:p>
  </w:footnote>
  <w:footnote w:type="continuationSeparator" w:id="0">
    <w:p w:rsidR="00F169C7" w:rsidRDefault="00F169C7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EB7"/>
    <w:multiLevelType w:val="hybridMultilevel"/>
    <w:tmpl w:val="AFFE3544"/>
    <w:lvl w:ilvl="0" w:tplc="FCBC5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057515C7"/>
    <w:multiLevelType w:val="hybridMultilevel"/>
    <w:tmpl w:val="7B96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56C"/>
    <w:multiLevelType w:val="multilevel"/>
    <w:tmpl w:val="4DD4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E35424C"/>
    <w:multiLevelType w:val="multilevel"/>
    <w:tmpl w:val="EBB8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2210CE4"/>
    <w:multiLevelType w:val="hybridMultilevel"/>
    <w:tmpl w:val="1A6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38C10CB5"/>
    <w:multiLevelType w:val="multilevel"/>
    <w:tmpl w:val="3C3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220A"/>
    <w:multiLevelType w:val="multilevel"/>
    <w:tmpl w:val="08C0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E0950FB"/>
    <w:multiLevelType w:val="multilevel"/>
    <w:tmpl w:val="CD4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3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0">
    <w:nsid w:val="71052217"/>
    <w:multiLevelType w:val="multilevel"/>
    <w:tmpl w:val="79A4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90E8A"/>
    <w:multiLevelType w:val="multilevel"/>
    <w:tmpl w:val="CCE0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603BF9"/>
    <w:multiLevelType w:val="multilevel"/>
    <w:tmpl w:val="065A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8"/>
  </w:num>
  <w:num w:numId="5">
    <w:abstractNumId w:val="13"/>
  </w:num>
  <w:num w:numId="6">
    <w:abstractNumId w:val="33"/>
  </w:num>
  <w:num w:numId="7">
    <w:abstractNumId w:val="25"/>
  </w:num>
  <w:num w:numId="8">
    <w:abstractNumId w:val="14"/>
  </w:num>
  <w:num w:numId="9">
    <w:abstractNumId w:val="34"/>
  </w:num>
  <w:num w:numId="10">
    <w:abstractNumId w:val="1"/>
  </w:num>
  <w:num w:numId="11">
    <w:abstractNumId w:val="39"/>
  </w:num>
  <w:num w:numId="12">
    <w:abstractNumId w:val="11"/>
  </w:num>
  <w:num w:numId="13">
    <w:abstractNumId w:val="8"/>
  </w:num>
  <w:num w:numId="14">
    <w:abstractNumId w:val="36"/>
  </w:num>
  <w:num w:numId="15">
    <w:abstractNumId w:val="31"/>
  </w:num>
  <w:num w:numId="16">
    <w:abstractNumId w:val="5"/>
  </w:num>
  <w:num w:numId="17">
    <w:abstractNumId w:val="35"/>
  </w:num>
  <w:num w:numId="18">
    <w:abstractNumId w:val="44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9"/>
  </w:num>
  <w:num w:numId="27">
    <w:abstractNumId w:val="37"/>
  </w:num>
  <w:num w:numId="28">
    <w:abstractNumId w:val="9"/>
  </w:num>
  <w:num w:numId="29">
    <w:abstractNumId w:val="21"/>
  </w:num>
  <w:num w:numId="30">
    <w:abstractNumId w:val="12"/>
  </w:num>
  <w:num w:numId="31">
    <w:abstractNumId w:val="19"/>
  </w:num>
  <w:num w:numId="32">
    <w:abstractNumId w:val="41"/>
  </w:num>
  <w:num w:numId="33">
    <w:abstractNumId w:val="24"/>
  </w:num>
  <w:num w:numId="34">
    <w:abstractNumId w:val="20"/>
  </w:num>
  <w:num w:numId="35">
    <w:abstractNumId w:val="17"/>
  </w:num>
  <w:num w:numId="36">
    <w:abstractNumId w:val="18"/>
  </w:num>
  <w:num w:numId="37">
    <w:abstractNumId w:val="3"/>
  </w:num>
  <w:num w:numId="38">
    <w:abstractNumId w:val="43"/>
  </w:num>
  <w:num w:numId="39">
    <w:abstractNumId w:val="42"/>
  </w:num>
  <w:num w:numId="40">
    <w:abstractNumId w:val="40"/>
  </w:num>
  <w:num w:numId="41">
    <w:abstractNumId w:val="22"/>
  </w:num>
  <w:num w:numId="42">
    <w:abstractNumId w:val="2"/>
  </w:num>
  <w:num w:numId="43">
    <w:abstractNumId w:val="0"/>
  </w:num>
  <w:num w:numId="44">
    <w:abstractNumId w:val="27"/>
  </w:num>
  <w:num w:numId="45">
    <w:abstractNumId w:val="32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530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4A2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583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984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9D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4D1E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B9F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177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8C0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41DE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979D3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1652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3F2F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534F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1DE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BA3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E77F1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DE0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6C5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544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485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68F6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AAA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B68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414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264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81D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3E7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975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827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56C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6AD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944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E77E8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631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69C7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5979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979D3"/>
    <w:rPr>
      <w:sz w:val="16"/>
      <w:szCs w:val="16"/>
    </w:rPr>
  </w:style>
  <w:style w:type="paragraph" w:customStyle="1" w:styleId="Default">
    <w:name w:val="Default"/>
    <w:rsid w:val="00815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value">
    <w:name w:val="value"/>
    <w:basedOn w:val="a0"/>
    <w:rsid w:val="0081534F"/>
  </w:style>
  <w:style w:type="paragraph" w:customStyle="1" w:styleId="item">
    <w:name w:val="item"/>
    <w:basedOn w:val="a"/>
    <w:rsid w:val="0081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18</Pages>
  <Words>8859</Words>
  <Characters>50502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61</cp:revision>
  <cp:lastPrinted>2021-07-12T06:20:00Z</cp:lastPrinted>
  <dcterms:created xsi:type="dcterms:W3CDTF">2014-10-02T06:08:00Z</dcterms:created>
  <dcterms:modified xsi:type="dcterms:W3CDTF">2021-07-12T06:57:00Z</dcterms:modified>
</cp:coreProperties>
</file>